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F2234" w:rsidRPr="00CF2234" w:rsidRDefault="00CF2234" w:rsidP="00CF2234">
      <w:pPr>
        <w:spacing w:after="0" w:line="240" w:lineRule="auto"/>
        <w:jc w:val="center"/>
        <w:rPr>
          <w:rFonts w:ascii="Arial" w:eastAsia="Times New Roman" w:hAnsi="Arial" w:cs="Times New Roman"/>
          <w:szCs w:val="20"/>
          <w:lang w:eastAsia="sk-SK"/>
        </w:rPr>
      </w:pPr>
      <w:r w:rsidRPr="00CF2234">
        <w:rPr>
          <w:rFonts w:ascii="Arial" w:eastAsia="Times New Roman" w:hAnsi="Arial" w:cs="Times New Roman"/>
          <w:szCs w:val="20"/>
          <w:lang w:eastAsia="sk-SK"/>
        </w:rPr>
        <w:object w:dxaOrig="9693" w:dyaOrig="1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76.5pt" o:ole="">
            <v:imagedata r:id="rId7" o:title=""/>
          </v:shape>
          <o:OLEObject Type="Embed" ProgID="CorelDRAW.Graphic.9" ShapeID="_x0000_i1025" DrawAspect="Content" ObjectID="_1515496847" r:id="rId8"/>
        </w:object>
      </w: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360" w:lineRule="auto"/>
        <w:jc w:val="both"/>
        <w:rPr>
          <w:rFonts w:ascii="Arial" w:eastAsia="Times New Roman" w:hAnsi="Arial" w:cs="Times New Roman"/>
          <w:szCs w:val="20"/>
          <w:lang w:eastAsia="sk-SK"/>
        </w:rPr>
      </w:pPr>
      <w:r w:rsidRPr="00CF2234">
        <w:rPr>
          <w:rFonts w:ascii="Arial" w:eastAsia="Times New Roman" w:hAnsi="Arial" w:cs="Times New Roman"/>
          <w:szCs w:val="20"/>
          <w:lang w:eastAsia="sk-SK"/>
        </w:rPr>
        <w:t>8. zasadnutie</w:t>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t>Bod programu MZ č. :    5</w:t>
      </w:r>
    </w:p>
    <w:p w:rsidR="00CF2234" w:rsidRPr="00CF2234" w:rsidRDefault="00CF2234" w:rsidP="00CF2234">
      <w:pPr>
        <w:spacing w:after="0" w:line="360" w:lineRule="auto"/>
        <w:jc w:val="both"/>
        <w:rPr>
          <w:rFonts w:ascii="Arial" w:eastAsia="Times New Roman" w:hAnsi="Arial" w:cs="Times New Roman"/>
          <w:szCs w:val="20"/>
          <w:lang w:eastAsia="sk-SK"/>
        </w:rPr>
      </w:pPr>
      <w:r w:rsidRPr="00CF2234">
        <w:rPr>
          <w:rFonts w:ascii="Arial" w:eastAsia="Times New Roman" w:hAnsi="Arial" w:cs="Times New Roman"/>
          <w:szCs w:val="20"/>
          <w:lang w:eastAsia="sk-SK"/>
        </w:rPr>
        <w:t>MZ mesta Trnava</w:t>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t>Materiál č.:</w:t>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t xml:space="preserve">    4</w:t>
      </w:r>
    </w:p>
    <w:p w:rsidR="00CF2234" w:rsidRPr="00CF2234" w:rsidRDefault="00CF2234" w:rsidP="00CF2234">
      <w:pPr>
        <w:spacing w:after="0" w:line="360" w:lineRule="auto"/>
        <w:jc w:val="both"/>
        <w:rPr>
          <w:rFonts w:ascii="Arial" w:eastAsia="Times New Roman" w:hAnsi="Arial" w:cs="Times New Roman"/>
          <w:szCs w:val="20"/>
          <w:lang w:eastAsia="sk-SK"/>
        </w:rPr>
      </w:pPr>
      <w:r w:rsidRPr="00CF2234">
        <w:rPr>
          <w:rFonts w:ascii="Arial" w:eastAsia="Times New Roman" w:hAnsi="Arial" w:cs="Times New Roman"/>
          <w:szCs w:val="20"/>
          <w:lang w:eastAsia="sk-SK"/>
        </w:rPr>
        <w:t>dňa 02 02. 2016</w:t>
      </w: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360" w:lineRule="auto"/>
        <w:jc w:val="center"/>
        <w:rPr>
          <w:rFonts w:ascii="Arial" w:eastAsia="Times New Roman" w:hAnsi="Arial" w:cs="Times New Roman"/>
          <w:b/>
          <w:szCs w:val="20"/>
          <w:lang w:eastAsia="sk-SK"/>
        </w:rPr>
      </w:pPr>
      <w:r w:rsidRPr="00CF2234">
        <w:rPr>
          <w:rFonts w:ascii="Arial" w:eastAsia="Times New Roman" w:hAnsi="Arial" w:cs="Times New Roman"/>
          <w:b/>
          <w:szCs w:val="20"/>
          <w:lang w:eastAsia="sk-SK"/>
        </w:rPr>
        <w:t>Stanovisko hlavného kontrolóra mesta Trnava</w:t>
      </w:r>
    </w:p>
    <w:p w:rsidR="00CF2234" w:rsidRPr="00CF2234" w:rsidRDefault="00CF2234" w:rsidP="00CF2234">
      <w:pPr>
        <w:spacing w:after="0" w:line="360" w:lineRule="auto"/>
        <w:jc w:val="center"/>
        <w:rPr>
          <w:rFonts w:ascii="Arial" w:eastAsia="Times New Roman" w:hAnsi="Arial" w:cs="Times New Roman"/>
          <w:b/>
          <w:szCs w:val="20"/>
          <w:lang w:eastAsia="sk-SK"/>
        </w:rPr>
      </w:pPr>
      <w:r w:rsidRPr="00CF2234">
        <w:rPr>
          <w:rFonts w:ascii="Arial" w:eastAsia="Times New Roman" w:hAnsi="Arial" w:cs="Times New Roman"/>
          <w:b/>
          <w:szCs w:val="20"/>
          <w:lang w:eastAsia="sk-SK"/>
        </w:rPr>
        <w:t xml:space="preserve">k požiadavke Mestského zastupiteľstva mesta Trnava schválenej uznesením </w:t>
      </w:r>
    </w:p>
    <w:p w:rsidR="00CF2234" w:rsidRPr="00CF2234" w:rsidRDefault="00CF2234" w:rsidP="00CF2234">
      <w:pPr>
        <w:spacing w:after="0" w:line="360" w:lineRule="auto"/>
        <w:jc w:val="center"/>
        <w:rPr>
          <w:rFonts w:ascii="Arial" w:eastAsia="Times New Roman" w:hAnsi="Arial" w:cs="Times New Roman"/>
          <w:b/>
          <w:szCs w:val="20"/>
          <w:lang w:eastAsia="sk-SK"/>
        </w:rPr>
      </w:pPr>
      <w:r w:rsidRPr="00CF2234">
        <w:rPr>
          <w:rFonts w:ascii="Arial" w:eastAsia="Times New Roman" w:hAnsi="Arial" w:cs="Times New Roman"/>
          <w:b/>
          <w:szCs w:val="20"/>
          <w:lang w:eastAsia="sk-SK"/>
        </w:rPr>
        <w:t>č. 303/2015</w:t>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t xml:space="preserve">    </w:t>
      </w:r>
      <w:r w:rsidRPr="00CF2234">
        <w:rPr>
          <w:rFonts w:ascii="Arial" w:eastAsia="Times New Roman" w:hAnsi="Arial" w:cs="Times New Roman"/>
          <w:b/>
          <w:szCs w:val="20"/>
          <w:lang w:eastAsia="sk-SK"/>
        </w:rPr>
        <w:t>_______________________________________________________________________</w:t>
      </w: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360" w:lineRule="auto"/>
        <w:jc w:val="both"/>
        <w:rPr>
          <w:rFonts w:ascii="Arial" w:eastAsia="Times New Roman" w:hAnsi="Arial" w:cs="Times New Roman"/>
          <w:szCs w:val="20"/>
          <w:lang w:eastAsia="sk-SK"/>
        </w:rPr>
      </w:pPr>
    </w:p>
    <w:p w:rsidR="00CF2234" w:rsidRPr="00CF2234" w:rsidRDefault="00CF2234" w:rsidP="00CF2234">
      <w:pPr>
        <w:spacing w:after="0" w:line="360" w:lineRule="auto"/>
        <w:jc w:val="both"/>
        <w:rPr>
          <w:rFonts w:ascii="Arial" w:eastAsia="Times New Roman" w:hAnsi="Arial" w:cs="Times New Roman"/>
          <w:szCs w:val="20"/>
          <w:u w:val="single"/>
          <w:lang w:eastAsia="sk-SK"/>
        </w:rPr>
      </w:pPr>
      <w:r w:rsidRPr="00CF2234">
        <w:rPr>
          <w:rFonts w:ascii="Arial" w:eastAsia="Times New Roman" w:hAnsi="Arial" w:cs="Times New Roman"/>
          <w:szCs w:val="20"/>
          <w:u w:val="single"/>
          <w:lang w:eastAsia="sk-SK"/>
        </w:rPr>
        <w:t>Návrh predkladá</w:t>
      </w:r>
      <w:r w:rsidRPr="00CF2234">
        <w:rPr>
          <w:rFonts w:ascii="Arial" w:eastAsia="Times New Roman" w:hAnsi="Arial" w:cs="Times New Roman"/>
          <w:szCs w:val="20"/>
          <w:lang w:eastAsia="sk-SK"/>
        </w:rPr>
        <w:t>:</w:t>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u w:val="single"/>
          <w:lang w:eastAsia="sk-SK"/>
        </w:rPr>
        <w:t>Návrh spracoval:</w:t>
      </w:r>
    </w:p>
    <w:p w:rsidR="00CF2234" w:rsidRPr="00CF2234" w:rsidRDefault="00CF2234" w:rsidP="00CF2234">
      <w:pPr>
        <w:spacing w:after="0" w:line="360" w:lineRule="auto"/>
        <w:jc w:val="both"/>
        <w:rPr>
          <w:rFonts w:ascii="Arial" w:eastAsia="Times New Roman" w:hAnsi="Arial" w:cs="Times New Roman"/>
          <w:szCs w:val="20"/>
          <w:lang w:eastAsia="sk-SK"/>
        </w:rPr>
      </w:pPr>
      <w:r w:rsidRPr="00CF2234">
        <w:rPr>
          <w:rFonts w:ascii="Arial" w:eastAsia="Times New Roman" w:hAnsi="Arial" w:cs="Times New Roman"/>
          <w:szCs w:val="20"/>
          <w:lang w:eastAsia="sk-SK"/>
        </w:rPr>
        <w:t>Ing. Vladimír Krátky</w:t>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t>Ing. Vladimír Krátky</w:t>
      </w:r>
    </w:p>
    <w:p w:rsidR="00CF2234" w:rsidRPr="00CF2234" w:rsidRDefault="00CF2234" w:rsidP="00CF2234">
      <w:pPr>
        <w:spacing w:after="0" w:line="360" w:lineRule="auto"/>
        <w:jc w:val="both"/>
        <w:rPr>
          <w:rFonts w:ascii="Arial" w:eastAsia="Times New Roman" w:hAnsi="Arial" w:cs="Times New Roman"/>
          <w:szCs w:val="20"/>
          <w:lang w:eastAsia="sk-SK"/>
        </w:rPr>
      </w:pPr>
      <w:r w:rsidRPr="00CF2234">
        <w:rPr>
          <w:rFonts w:ascii="Arial" w:eastAsia="Times New Roman" w:hAnsi="Arial" w:cs="Times New Roman"/>
          <w:szCs w:val="20"/>
          <w:lang w:eastAsia="sk-SK"/>
        </w:rPr>
        <w:t>hlavný kontrolór mesta</w:t>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r>
      <w:r w:rsidRPr="00CF2234">
        <w:rPr>
          <w:rFonts w:ascii="Arial" w:eastAsia="Times New Roman" w:hAnsi="Arial" w:cs="Times New Roman"/>
          <w:szCs w:val="20"/>
          <w:lang w:eastAsia="sk-SK"/>
        </w:rPr>
        <w:tab/>
        <w:t>hlavný kontrolór mesta</w:t>
      </w: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360" w:lineRule="auto"/>
        <w:jc w:val="both"/>
        <w:rPr>
          <w:rFonts w:ascii="Arial" w:eastAsia="Times New Roman" w:hAnsi="Arial" w:cs="Times New Roman"/>
          <w:szCs w:val="20"/>
          <w:lang w:eastAsia="sk-SK"/>
        </w:rPr>
      </w:pPr>
      <w:r w:rsidRPr="00CF2234">
        <w:rPr>
          <w:rFonts w:ascii="Arial" w:eastAsia="Times New Roman" w:hAnsi="Arial" w:cs="Times New Roman"/>
          <w:szCs w:val="20"/>
          <w:lang w:eastAsia="sk-SK"/>
        </w:rPr>
        <w:t>Spracované dňa 19. januára 2016</w:t>
      </w:r>
    </w:p>
    <w:p w:rsidR="00CF2234" w:rsidRPr="00CF2234" w:rsidRDefault="00CF2234" w:rsidP="00375C3D">
      <w:pPr>
        <w:spacing w:after="0" w:line="360" w:lineRule="auto"/>
        <w:jc w:val="both"/>
        <w:rPr>
          <w:rFonts w:ascii="Arial" w:eastAsia="Times New Roman" w:hAnsi="Arial" w:cs="Times New Roman"/>
          <w:szCs w:val="20"/>
          <w:lang w:eastAsia="sk-SK"/>
        </w:rPr>
      </w:pPr>
      <w:r w:rsidRPr="00CF2234">
        <w:rPr>
          <w:rFonts w:ascii="Arial" w:eastAsia="Times New Roman" w:hAnsi="Arial" w:cs="Times New Roman"/>
          <w:szCs w:val="20"/>
          <w:lang w:eastAsia="sk-SK"/>
        </w:rPr>
        <w:t>Zodpovedný: Ing. Vladimír Krátky</w:t>
      </w:r>
    </w:p>
    <w:p w:rsidR="00CF2234" w:rsidRPr="00CF2234" w:rsidRDefault="00CF2234" w:rsidP="00375C3D">
      <w:pPr>
        <w:spacing w:after="0" w:line="360" w:lineRule="auto"/>
        <w:jc w:val="both"/>
        <w:rPr>
          <w:rFonts w:ascii="Arial" w:eastAsia="Times New Roman" w:hAnsi="Arial" w:cs="Times New Roman"/>
          <w:szCs w:val="20"/>
          <w:u w:val="single"/>
          <w:lang w:eastAsia="sk-SK"/>
        </w:rPr>
      </w:pPr>
      <w:r w:rsidRPr="00CF2234">
        <w:rPr>
          <w:rFonts w:ascii="Arial" w:eastAsia="Times New Roman" w:hAnsi="Arial" w:cs="Times New Roman"/>
          <w:sz w:val="18"/>
          <w:szCs w:val="20"/>
          <w:lang w:eastAsia="sk-SK"/>
        </w:rPr>
        <w:t>Číslo spisu: 659/2016</w:t>
      </w:r>
    </w:p>
    <w:p w:rsidR="00CF2234" w:rsidRPr="00CF2234" w:rsidRDefault="00CF2234" w:rsidP="00CF2234">
      <w:pPr>
        <w:widowControl w:val="0"/>
        <w:tabs>
          <w:tab w:val="left" w:pos="1152"/>
          <w:tab w:val="left" w:pos="2304"/>
          <w:tab w:val="left" w:pos="3456"/>
          <w:tab w:val="left" w:pos="4608"/>
          <w:tab w:val="left" w:pos="5760"/>
          <w:tab w:val="left" w:pos="6912"/>
          <w:tab w:val="left" w:pos="8064"/>
          <w:tab w:val="left" w:pos="9216"/>
        </w:tabs>
        <w:spacing w:after="0" w:line="240" w:lineRule="auto"/>
        <w:jc w:val="center"/>
        <w:rPr>
          <w:rFonts w:ascii="Arial" w:eastAsia="Times New Roman" w:hAnsi="Arial" w:cs="Times New Roman"/>
          <w:snapToGrid w:val="0"/>
          <w:szCs w:val="20"/>
          <w:lang w:eastAsia="sk-SK"/>
        </w:rPr>
      </w:pPr>
    </w:p>
    <w:p w:rsidR="00CF2234" w:rsidRDefault="00CF2234" w:rsidP="00CF2234">
      <w:pPr>
        <w:widowControl w:val="0"/>
        <w:tabs>
          <w:tab w:val="left" w:pos="1152"/>
          <w:tab w:val="left" w:pos="2304"/>
          <w:tab w:val="left" w:pos="3456"/>
          <w:tab w:val="left" w:pos="4608"/>
          <w:tab w:val="left" w:pos="5760"/>
          <w:tab w:val="left" w:pos="6912"/>
          <w:tab w:val="left" w:pos="8064"/>
          <w:tab w:val="left" w:pos="9216"/>
        </w:tabs>
        <w:spacing w:after="0" w:line="240" w:lineRule="auto"/>
        <w:jc w:val="both"/>
        <w:rPr>
          <w:rFonts w:ascii="Arial" w:eastAsia="Times New Roman" w:hAnsi="Arial" w:cs="Times New Roman"/>
          <w:b/>
          <w:snapToGrid w:val="0"/>
          <w:sz w:val="24"/>
          <w:szCs w:val="24"/>
          <w:u w:val="single"/>
          <w:lang w:eastAsia="sk-SK"/>
        </w:rPr>
      </w:pPr>
    </w:p>
    <w:p w:rsidR="003D0E59" w:rsidRDefault="003D0E59" w:rsidP="00CF2234">
      <w:pPr>
        <w:widowControl w:val="0"/>
        <w:tabs>
          <w:tab w:val="left" w:pos="1152"/>
          <w:tab w:val="left" w:pos="2304"/>
          <w:tab w:val="left" w:pos="3456"/>
          <w:tab w:val="left" w:pos="4608"/>
          <w:tab w:val="left" w:pos="5760"/>
          <w:tab w:val="left" w:pos="6912"/>
          <w:tab w:val="left" w:pos="8064"/>
          <w:tab w:val="left" w:pos="9216"/>
        </w:tabs>
        <w:spacing w:after="0" w:line="240" w:lineRule="auto"/>
        <w:jc w:val="both"/>
        <w:rPr>
          <w:rFonts w:ascii="Arial" w:eastAsia="Times New Roman" w:hAnsi="Arial" w:cs="Times New Roman"/>
          <w:b/>
          <w:snapToGrid w:val="0"/>
          <w:sz w:val="24"/>
          <w:szCs w:val="24"/>
          <w:u w:val="single"/>
          <w:lang w:eastAsia="sk-SK"/>
        </w:rPr>
      </w:pPr>
    </w:p>
    <w:p w:rsidR="003D0E59" w:rsidRPr="00CF2234" w:rsidRDefault="003D0E59" w:rsidP="00CF2234">
      <w:pPr>
        <w:widowControl w:val="0"/>
        <w:tabs>
          <w:tab w:val="left" w:pos="1152"/>
          <w:tab w:val="left" w:pos="2304"/>
          <w:tab w:val="left" w:pos="3456"/>
          <w:tab w:val="left" w:pos="4608"/>
          <w:tab w:val="left" w:pos="5760"/>
          <w:tab w:val="left" w:pos="6912"/>
          <w:tab w:val="left" w:pos="8064"/>
          <w:tab w:val="left" w:pos="9216"/>
        </w:tabs>
        <w:spacing w:after="0" w:line="240" w:lineRule="auto"/>
        <w:jc w:val="both"/>
        <w:rPr>
          <w:rFonts w:ascii="Arial" w:eastAsia="Times New Roman" w:hAnsi="Arial" w:cs="Times New Roman"/>
          <w:b/>
          <w:snapToGrid w:val="0"/>
          <w:sz w:val="24"/>
          <w:szCs w:val="24"/>
          <w:u w:val="single"/>
          <w:lang w:eastAsia="sk-SK"/>
        </w:rPr>
      </w:pPr>
    </w:p>
    <w:p w:rsidR="00CF2234" w:rsidRPr="00CF2234" w:rsidRDefault="00CF2234" w:rsidP="00CF2234">
      <w:pPr>
        <w:widowControl w:val="0"/>
        <w:tabs>
          <w:tab w:val="left" w:pos="1152"/>
          <w:tab w:val="left" w:pos="2304"/>
          <w:tab w:val="left" w:pos="3456"/>
          <w:tab w:val="left" w:pos="4608"/>
          <w:tab w:val="left" w:pos="5760"/>
          <w:tab w:val="left" w:pos="6912"/>
          <w:tab w:val="left" w:pos="8064"/>
          <w:tab w:val="left" w:pos="9216"/>
        </w:tabs>
        <w:spacing w:after="0" w:line="240" w:lineRule="auto"/>
        <w:jc w:val="center"/>
        <w:rPr>
          <w:rFonts w:ascii="Arial" w:eastAsia="Times New Roman" w:hAnsi="Arial" w:cs="Times New Roman"/>
          <w:b/>
          <w:snapToGrid w:val="0"/>
          <w:sz w:val="24"/>
          <w:szCs w:val="24"/>
          <w:u w:val="single"/>
          <w:lang w:eastAsia="sk-SK"/>
        </w:rPr>
      </w:pPr>
      <w:r w:rsidRPr="00CF2234">
        <w:rPr>
          <w:rFonts w:ascii="Arial" w:eastAsia="Times New Roman" w:hAnsi="Arial" w:cs="Times New Roman"/>
          <w:b/>
          <w:snapToGrid w:val="0"/>
          <w:sz w:val="24"/>
          <w:szCs w:val="24"/>
          <w:u w:val="single"/>
          <w:lang w:eastAsia="sk-SK"/>
        </w:rPr>
        <w:t>Návrh uznesenia</w:t>
      </w:r>
    </w:p>
    <w:p w:rsidR="00CF2234" w:rsidRPr="00CF2234" w:rsidRDefault="00CF2234" w:rsidP="00CF2234">
      <w:pPr>
        <w:widowControl w:val="0"/>
        <w:tabs>
          <w:tab w:val="left" w:pos="1152"/>
          <w:tab w:val="left" w:pos="2304"/>
          <w:tab w:val="left" w:pos="3456"/>
          <w:tab w:val="left" w:pos="4608"/>
          <w:tab w:val="left" w:pos="5760"/>
          <w:tab w:val="left" w:pos="6912"/>
          <w:tab w:val="left" w:pos="8064"/>
          <w:tab w:val="left" w:pos="9216"/>
        </w:tabs>
        <w:spacing w:after="0" w:line="240" w:lineRule="auto"/>
        <w:jc w:val="both"/>
        <w:rPr>
          <w:rFonts w:ascii="Arial" w:eastAsia="Times New Roman" w:hAnsi="Arial" w:cs="Times New Roman"/>
          <w:snapToGrid w:val="0"/>
          <w:sz w:val="24"/>
          <w:szCs w:val="24"/>
          <w:lang w:eastAsia="sk-SK"/>
        </w:rPr>
      </w:pPr>
    </w:p>
    <w:p w:rsidR="00CF2234" w:rsidRPr="00CF2234" w:rsidRDefault="00CF2234" w:rsidP="00CF2234">
      <w:pPr>
        <w:widowControl w:val="0"/>
        <w:tabs>
          <w:tab w:val="left" w:pos="1152"/>
          <w:tab w:val="left" w:pos="2304"/>
          <w:tab w:val="left" w:pos="3456"/>
          <w:tab w:val="left" w:pos="4608"/>
          <w:tab w:val="left" w:pos="5760"/>
          <w:tab w:val="left" w:pos="6912"/>
          <w:tab w:val="left" w:pos="8064"/>
          <w:tab w:val="left" w:pos="9216"/>
        </w:tabs>
        <w:spacing w:after="0" w:line="240" w:lineRule="auto"/>
        <w:jc w:val="both"/>
        <w:rPr>
          <w:rFonts w:ascii="Arial" w:eastAsia="Times New Roman" w:hAnsi="Arial" w:cs="Times New Roman"/>
          <w:snapToGrid w:val="0"/>
          <w:szCs w:val="20"/>
          <w:lang w:eastAsia="sk-SK"/>
        </w:rPr>
      </w:pPr>
    </w:p>
    <w:p w:rsidR="00CF2234" w:rsidRPr="00CF2234" w:rsidRDefault="00CF2234" w:rsidP="00CF2234">
      <w:pPr>
        <w:widowControl w:val="0"/>
        <w:tabs>
          <w:tab w:val="left" w:pos="1152"/>
          <w:tab w:val="left" w:pos="2304"/>
          <w:tab w:val="left" w:pos="3456"/>
          <w:tab w:val="left" w:pos="4608"/>
          <w:tab w:val="left" w:pos="5760"/>
          <w:tab w:val="left" w:pos="6912"/>
          <w:tab w:val="left" w:pos="8064"/>
          <w:tab w:val="left" w:pos="9216"/>
        </w:tabs>
        <w:spacing w:after="0" w:line="240" w:lineRule="auto"/>
        <w:jc w:val="both"/>
        <w:rPr>
          <w:rFonts w:ascii="Arial" w:eastAsia="Times New Roman" w:hAnsi="Arial" w:cs="Times New Roman"/>
          <w:snapToGrid w:val="0"/>
          <w:szCs w:val="20"/>
          <w:lang w:eastAsia="sk-SK"/>
        </w:rPr>
      </w:pPr>
    </w:p>
    <w:p w:rsidR="00CF2234" w:rsidRPr="00CF2234" w:rsidRDefault="00CF2234" w:rsidP="00CF2234">
      <w:pPr>
        <w:widowControl w:val="0"/>
        <w:tabs>
          <w:tab w:val="left" w:pos="1152"/>
          <w:tab w:val="left" w:pos="2304"/>
          <w:tab w:val="left" w:pos="3456"/>
          <w:tab w:val="left" w:pos="4608"/>
          <w:tab w:val="left" w:pos="5760"/>
          <w:tab w:val="left" w:pos="6912"/>
          <w:tab w:val="left" w:pos="8064"/>
          <w:tab w:val="left" w:pos="9216"/>
        </w:tabs>
        <w:spacing w:after="0" w:line="240" w:lineRule="auto"/>
        <w:jc w:val="both"/>
        <w:rPr>
          <w:rFonts w:ascii="Arial" w:eastAsia="Times New Roman" w:hAnsi="Arial" w:cs="Times New Roman"/>
          <w:snapToGrid w:val="0"/>
          <w:szCs w:val="20"/>
          <w:lang w:eastAsia="sk-SK"/>
        </w:rPr>
      </w:pPr>
    </w:p>
    <w:p w:rsidR="00CF2234" w:rsidRPr="00CF2234" w:rsidRDefault="00CF2234" w:rsidP="00CF2234">
      <w:pPr>
        <w:widowControl w:val="0"/>
        <w:tabs>
          <w:tab w:val="left" w:pos="1152"/>
          <w:tab w:val="left" w:pos="2304"/>
          <w:tab w:val="left" w:pos="3456"/>
          <w:tab w:val="left" w:pos="4608"/>
          <w:tab w:val="left" w:pos="5760"/>
          <w:tab w:val="left" w:pos="6912"/>
          <w:tab w:val="left" w:pos="8064"/>
          <w:tab w:val="left" w:pos="9216"/>
        </w:tabs>
        <w:spacing w:after="0" w:line="240" w:lineRule="auto"/>
        <w:jc w:val="both"/>
        <w:rPr>
          <w:rFonts w:ascii="Arial" w:eastAsia="Times New Roman" w:hAnsi="Arial" w:cs="Times New Roman"/>
          <w:snapToGrid w:val="0"/>
          <w:szCs w:val="20"/>
          <w:lang w:eastAsia="sk-SK"/>
        </w:rPr>
      </w:pPr>
      <w:r w:rsidRPr="00CF2234">
        <w:rPr>
          <w:rFonts w:ascii="Arial" w:eastAsia="Times New Roman" w:hAnsi="Arial" w:cs="Times New Roman"/>
          <w:snapToGrid w:val="0"/>
          <w:szCs w:val="20"/>
          <w:lang w:eastAsia="sk-SK"/>
        </w:rPr>
        <w:t>Mestské zastupiteľstvo mesta Trnava po prerokovaní:</w:t>
      </w:r>
    </w:p>
    <w:p w:rsidR="00CF2234" w:rsidRPr="00CF2234" w:rsidRDefault="00CF2234" w:rsidP="00CF2234">
      <w:pPr>
        <w:widowControl w:val="0"/>
        <w:tabs>
          <w:tab w:val="left" w:pos="1152"/>
          <w:tab w:val="left" w:pos="2304"/>
          <w:tab w:val="left" w:pos="3456"/>
          <w:tab w:val="left" w:pos="4608"/>
          <w:tab w:val="left" w:pos="5760"/>
          <w:tab w:val="left" w:pos="6912"/>
          <w:tab w:val="left" w:pos="8064"/>
          <w:tab w:val="left" w:pos="9216"/>
        </w:tabs>
        <w:spacing w:after="0" w:line="240" w:lineRule="auto"/>
        <w:jc w:val="both"/>
        <w:rPr>
          <w:rFonts w:ascii="Arial" w:eastAsia="Times New Roman" w:hAnsi="Arial" w:cs="Times New Roman"/>
          <w:snapToGrid w:val="0"/>
          <w:szCs w:val="20"/>
          <w:lang w:eastAsia="sk-SK"/>
        </w:rPr>
      </w:pPr>
    </w:p>
    <w:p w:rsidR="00CF2234" w:rsidRPr="00CF2234" w:rsidRDefault="00CF2234" w:rsidP="00CF2234">
      <w:pPr>
        <w:widowControl w:val="0"/>
        <w:tabs>
          <w:tab w:val="left" w:pos="1152"/>
          <w:tab w:val="left" w:pos="2304"/>
          <w:tab w:val="left" w:pos="3456"/>
          <w:tab w:val="left" w:pos="4608"/>
          <w:tab w:val="left" w:pos="5760"/>
          <w:tab w:val="left" w:pos="6912"/>
          <w:tab w:val="left" w:pos="8064"/>
          <w:tab w:val="left" w:pos="9216"/>
        </w:tabs>
        <w:spacing w:after="0" w:line="240" w:lineRule="auto"/>
        <w:jc w:val="both"/>
        <w:rPr>
          <w:rFonts w:ascii="Arial" w:eastAsia="Times New Roman" w:hAnsi="Arial" w:cs="Times New Roman"/>
          <w:snapToGrid w:val="0"/>
          <w:szCs w:val="20"/>
          <w:lang w:eastAsia="sk-SK"/>
        </w:rPr>
      </w:pPr>
      <w:r w:rsidRPr="00CF2234">
        <w:rPr>
          <w:rFonts w:ascii="Arial" w:eastAsia="Times New Roman" w:hAnsi="Arial" w:cs="Times New Roman"/>
          <w:b/>
          <w:snapToGrid w:val="0"/>
          <w:szCs w:val="20"/>
          <w:lang w:eastAsia="sk-SK"/>
        </w:rPr>
        <w:t>1. Berie na vedomie</w:t>
      </w:r>
    </w:p>
    <w:p w:rsidR="00CF2234" w:rsidRPr="00CF2234" w:rsidRDefault="00CF2234" w:rsidP="00CF2234">
      <w:pPr>
        <w:widowControl w:val="0"/>
        <w:tabs>
          <w:tab w:val="left" w:pos="1152"/>
          <w:tab w:val="left" w:pos="2304"/>
          <w:tab w:val="left" w:pos="3456"/>
          <w:tab w:val="left" w:pos="4608"/>
          <w:tab w:val="left" w:pos="5760"/>
          <w:tab w:val="left" w:pos="6912"/>
          <w:tab w:val="left" w:pos="8064"/>
          <w:tab w:val="left" w:pos="9216"/>
        </w:tabs>
        <w:spacing w:after="0" w:line="240" w:lineRule="auto"/>
        <w:jc w:val="both"/>
        <w:rPr>
          <w:rFonts w:ascii="Arial" w:eastAsia="Times New Roman" w:hAnsi="Arial" w:cs="Times New Roman"/>
          <w:snapToGrid w:val="0"/>
          <w:szCs w:val="20"/>
          <w:lang w:eastAsia="sk-SK"/>
        </w:rPr>
      </w:pPr>
    </w:p>
    <w:p w:rsidR="00CF2234" w:rsidRPr="00CF2234" w:rsidRDefault="00CF2234" w:rsidP="00CF2234">
      <w:pPr>
        <w:spacing w:after="0" w:line="360" w:lineRule="auto"/>
        <w:jc w:val="both"/>
        <w:rPr>
          <w:rFonts w:ascii="Arial" w:eastAsia="Times New Roman" w:hAnsi="Arial" w:cs="Times New Roman"/>
          <w:snapToGrid w:val="0"/>
          <w:szCs w:val="20"/>
          <w:lang w:eastAsia="sk-SK"/>
        </w:rPr>
      </w:pPr>
      <w:r w:rsidRPr="00CF2234">
        <w:rPr>
          <w:rFonts w:ascii="Arial" w:eastAsia="Times New Roman" w:hAnsi="Arial" w:cs="Times New Roman"/>
          <w:szCs w:val="20"/>
          <w:lang w:eastAsia="sk-SK"/>
        </w:rPr>
        <w:t>stanovisko hlavného kontrolóra mesta Trnava k požiadavke Mestského zastupiteľstva mesta Trnava schválenej uznesením č. 303/2015.</w:t>
      </w:r>
      <w:r w:rsidRPr="00CF2234">
        <w:rPr>
          <w:rFonts w:ascii="Arial" w:eastAsia="Times New Roman" w:hAnsi="Arial" w:cs="Times New Roman"/>
          <w:szCs w:val="20"/>
          <w:lang w:eastAsia="sk-SK"/>
        </w:rPr>
        <w:tab/>
      </w:r>
    </w:p>
    <w:p w:rsidR="00CF2234" w:rsidRPr="00CF2234" w:rsidRDefault="00CF2234" w:rsidP="00CF2234">
      <w:pPr>
        <w:widowControl w:val="0"/>
        <w:tabs>
          <w:tab w:val="left" w:pos="1152"/>
          <w:tab w:val="left" w:pos="2304"/>
          <w:tab w:val="left" w:pos="3456"/>
          <w:tab w:val="left" w:pos="4608"/>
          <w:tab w:val="left" w:pos="5760"/>
          <w:tab w:val="left" w:pos="6912"/>
          <w:tab w:val="left" w:pos="8064"/>
          <w:tab w:val="left" w:pos="9216"/>
        </w:tabs>
        <w:spacing w:after="0" w:line="240" w:lineRule="auto"/>
        <w:jc w:val="center"/>
        <w:rPr>
          <w:rFonts w:ascii="Arial" w:eastAsia="Times New Roman" w:hAnsi="Arial" w:cs="Times New Roman"/>
          <w:snapToGrid w:val="0"/>
          <w:szCs w:val="20"/>
          <w:lang w:eastAsia="sk-SK"/>
        </w:rPr>
      </w:pPr>
    </w:p>
    <w:p w:rsidR="00CF2234" w:rsidRPr="00CF2234" w:rsidRDefault="00CF2234" w:rsidP="00CF2234">
      <w:pPr>
        <w:widowControl w:val="0"/>
        <w:tabs>
          <w:tab w:val="left" w:pos="1152"/>
          <w:tab w:val="left" w:pos="2304"/>
          <w:tab w:val="left" w:pos="3456"/>
          <w:tab w:val="left" w:pos="4608"/>
          <w:tab w:val="left" w:pos="5760"/>
          <w:tab w:val="left" w:pos="6912"/>
          <w:tab w:val="left" w:pos="8064"/>
          <w:tab w:val="left" w:pos="9216"/>
        </w:tabs>
        <w:spacing w:after="0" w:line="240" w:lineRule="auto"/>
        <w:jc w:val="center"/>
        <w:rPr>
          <w:rFonts w:ascii="Arial" w:eastAsia="Times New Roman" w:hAnsi="Arial" w:cs="Times New Roman"/>
          <w:snapToGrid w:val="0"/>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both"/>
        <w:rPr>
          <w:rFonts w:ascii="Arial" w:eastAsia="Times New Roman" w:hAnsi="Arial" w:cs="Times New Roman"/>
          <w:szCs w:val="20"/>
          <w:lang w:eastAsia="sk-SK"/>
        </w:rPr>
      </w:pPr>
    </w:p>
    <w:p w:rsidR="00CF2234" w:rsidRPr="00CF2234" w:rsidRDefault="00CF2234" w:rsidP="00CF2234">
      <w:pPr>
        <w:spacing w:after="0" w:line="240" w:lineRule="auto"/>
        <w:jc w:val="center"/>
        <w:rPr>
          <w:rFonts w:ascii="Arial" w:eastAsia="Times New Roman" w:hAnsi="Arial" w:cs="Times New Roman"/>
          <w:b/>
          <w:sz w:val="24"/>
          <w:szCs w:val="24"/>
          <w:lang w:eastAsia="sk-SK"/>
        </w:rPr>
      </w:pPr>
      <w:r w:rsidRPr="00CF2234">
        <w:rPr>
          <w:rFonts w:ascii="Arial" w:eastAsia="Times New Roman" w:hAnsi="Arial" w:cs="Times New Roman"/>
          <w:b/>
          <w:sz w:val="24"/>
          <w:szCs w:val="24"/>
          <w:lang w:eastAsia="sk-SK"/>
        </w:rPr>
        <w:t>Dôvodová správa</w:t>
      </w:r>
    </w:p>
    <w:p w:rsidR="00CF2234" w:rsidRPr="00CF2234" w:rsidRDefault="00CF2234" w:rsidP="00CF2234">
      <w:pPr>
        <w:spacing w:after="0" w:line="240" w:lineRule="auto"/>
        <w:jc w:val="center"/>
        <w:rPr>
          <w:rFonts w:ascii="Arial" w:eastAsia="Times New Roman" w:hAnsi="Arial" w:cs="Times New Roman"/>
          <w:b/>
          <w:szCs w:val="20"/>
          <w:lang w:eastAsia="sk-SK"/>
        </w:rPr>
      </w:pPr>
    </w:p>
    <w:p w:rsidR="00CF2234" w:rsidRPr="00CF2234" w:rsidRDefault="00CF2234" w:rsidP="00CF2234">
      <w:pPr>
        <w:spacing w:after="0" w:line="240" w:lineRule="auto"/>
        <w:ind w:firstLine="708"/>
        <w:rPr>
          <w:rFonts w:ascii="Arial" w:eastAsia="Times New Roman" w:hAnsi="Arial" w:cs="Arial"/>
          <w:lang w:eastAsia="sk-SK"/>
        </w:rPr>
      </w:pPr>
    </w:p>
    <w:p w:rsidR="00CF2234" w:rsidRPr="00CF2234" w:rsidRDefault="00CF2234" w:rsidP="00CF2234">
      <w:pPr>
        <w:spacing w:after="0" w:line="240" w:lineRule="auto"/>
        <w:ind w:firstLine="708"/>
        <w:rPr>
          <w:rFonts w:ascii="Arial" w:eastAsia="Times New Roman" w:hAnsi="Arial" w:cs="Arial"/>
          <w:lang w:eastAsia="sk-SK"/>
        </w:rPr>
      </w:pPr>
    </w:p>
    <w:p w:rsidR="00CF2234" w:rsidRPr="00CF2234" w:rsidRDefault="00CF2234" w:rsidP="00CF2234">
      <w:pPr>
        <w:spacing w:after="0" w:line="360" w:lineRule="auto"/>
        <w:ind w:firstLine="708"/>
        <w:jc w:val="both"/>
        <w:rPr>
          <w:rFonts w:ascii="Arial" w:eastAsia="Times New Roman" w:hAnsi="Arial" w:cs="Arial"/>
          <w:lang w:eastAsia="sk-SK"/>
        </w:rPr>
      </w:pPr>
      <w:r w:rsidRPr="00CF2234">
        <w:rPr>
          <w:rFonts w:ascii="Arial" w:eastAsia="Times New Roman" w:hAnsi="Arial" w:cs="Arial"/>
          <w:lang w:eastAsia="sk-SK"/>
        </w:rPr>
        <w:t>Na základe uznesenia č. 303 zo 7. riadneho zasadnutia mestského zastupiteľstva mesta Trnava dňa 15.12.2015 k návrhu  poslanca na vykonanie kontroly požiadalo Mestské zastupiteľstvo mesta Trnava v zmysle  § 18f bod 1 pism. h) hlavného kontrolóra mesta Trnava urobiť kontrolu, či došlo k porušeniu zákona č. 369/1990 Zb. o obecnom zriadení v znení neskorších predpisov v súvislosti s doplnením člena dozornej rady v obchodnej spoločnosti STEFE Trnava s.r.o so sídlom Františkánska 16, 917 32 Trnava, IČO: 36 277215 (do 31.12.2015 obchodné meno TT-KOMFORT s.r.o.) a informáciu predložiť na najbližšie rokovanie mestského zastupiteľstva. Výsledkom je stanovisko k podstate uvedenej v uznesení, ktoré je založené na eliminácii subjektívneho postoja s cieľom byť objektívny a nestranný.</w:t>
      </w: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ind w:firstLine="709"/>
        <w:jc w:val="both"/>
        <w:rPr>
          <w:rFonts w:ascii="Arial" w:eastAsia="Times New Roman" w:hAnsi="Arial" w:cs="Times New Roman"/>
          <w:lang w:eastAsia="sk-SK"/>
        </w:rPr>
      </w:pPr>
    </w:p>
    <w:p w:rsidR="00CF2234" w:rsidRPr="00CF2234" w:rsidRDefault="00CF2234" w:rsidP="00CF2234">
      <w:pPr>
        <w:spacing w:after="0" w:line="240" w:lineRule="auto"/>
        <w:jc w:val="both"/>
        <w:rPr>
          <w:rFonts w:ascii="Arial" w:eastAsia="Times New Roman" w:hAnsi="Arial" w:cs="Times New Roman"/>
          <w:lang w:eastAsia="sk-SK"/>
        </w:rPr>
      </w:pPr>
    </w:p>
    <w:p w:rsidR="00CF2234" w:rsidRPr="00CF2234" w:rsidRDefault="00CF2234" w:rsidP="00CF2234">
      <w:pPr>
        <w:spacing w:after="0" w:line="240" w:lineRule="auto"/>
        <w:jc w:val="both"/>
        <w:rPr>
          <w:rFonts w:ascii="Arial" w:eastAsia="Times New Roman" w:hAnsi="Arial" w:cs="Times New Roman"/>
          <w:lang w:eastAsia="sk-SK"/>
        </w:rPr>
      </w:pPr>
    </w:p>
    <w:p w:rsidR="00CF2234" w:rsidRPr="00CF2234" w:rsidRDefault="00CF2234" w:rsidP="00CF2234">
      <w:pPr>
        <w:spacing w:after="0" w:line="240" w:lineRule="auto"/>
        <w:jc w:val="both"/>
        <w:rPr>
          <w:rFonts w:ascii="Arial" w:eastAsia="Times New Roman" w:hAnsi="Arial" w:cs="Times New Roman"/>
          <w:lang w:eastAsia="sk-SK"/>
        </w:rPr>
      </w:pPr>
    </w:p>
    <w:p w:rsidR="00CF2234" w:rsidRPr="00CF2234" w:rsidRDefault="00CF2234" w:rsidP="00CF2234">
      <w:pPr>
        <w:spacing w:after="0" w:line="240" w:lineRule="auto"/>
        <w:jc w:val="both"/>
        <w:rPr>
          <w:rFonts w:ascii="Arial" w:eastAsia="Times New Roman" w:hAnsi="Arial" w:cs="Times New Roman"/>
          <w:lang w:eastAsia="sk-SK"/>
        </w:rPr>
      </w:pPr>
    </w:p>
    <w:p w:rsidR="00CF2234" w:rsidRPr="00CF2234" w:rsidRDefault="00CF2234" w:rsidP="00CF2234">
      <w:pPr>
        <w:spacing w:after="0" w:line="240" w:lineRule="auto"/>
        <w:jc w:val="both"/>
        <w:rPr>
          <w:rFonts w:ascii="Arial" w:eastAsia="Times New Roman" w:hAnsi="Arial" w:cs="Times New Roman"/>
          <w:lang w:eastAsia="sk-SK"/>
        </w:rPr>
      </w:pPr>
    </w:p>
    <w:p w:rsidR="00CF2234" w:rsidRPr="00CF2234" w:rsidRDefault="00CF2234" w:rsidP="00CF2234">
      <w:pPr>
        <w:spacing w:after="0" w:line="240" w:lineRule="auto"/>
        <w:jc w:val="both"/>
        <w:rPr>
          <w:rFonts w:ascii="Arial" w:eastAsia="Times New Roman" w:hAnsi="Arial" w:cs="Times New Roman"/>
          <w:lang w:eastAsia="sk-SK"/>
        </w:rPr>
      </w:pPr>
    </w:p>
    <w:p w:rsidR="00CF2234" w:rsidRPr="00CF2234" w:rsidRDefault="00CF2234" w:rsidP="00CF2234">
      <w:pPr>
        <w:spacing w:after="0" w:line="240" w:lineRule="auto"/>
        <w:jc w:val="both"/>
        <w:rPr>
          <w:rFonts w:ascii="Arial" w:eastAsia="Times New Roman" w:hAnsi="Arial" w:cs="Times New Roman"/>
          <w:lang w:eastAsia="sk-SK"/>
        </w:rPr>
      </w:pPr>
    </w:p>
    <w:p w:rsidR="00CF2234" w:rsidRPr="00CF2234" w:rsidRDefault="00CF2234" w:rsidP="00CF2234">
      <w:pPr>
        <w:spacing w:after="0" w:line="240" w:lineRule="auto"/>
        <w:jc w:val="both"/>
        <w:rPr>
          <w:rFonts w:ascii="Arial" w:eastAsia="Times New Roman" w:hAnsi="Arial" w:cs="Times New Roman"/>
          <w:lang w:eastAsia="sk-SK"/>
        </w:rPr>
      </w:pPr>
    </w:p>
    <w:p w:rsidR="00CF2234" w:rsidRPr="00CF2234" w:rsidRDefault="00CF2234" w:rsidP="00CF2234">
      <w:pPr>
        <w:spacing w:after="0" w:line="240" w:lineRule="auto"/>
        <w:jc w:val="both"/>
        <w:rPr>
          <w:rFonts w:ascii="Arial" w:eastAsia="Times New Roman" w:hAnsi="Arial" w:cs="Times New Roman"/>
          <w:lang w:eastAsia="sk-SK"/>
        </w:rPr>
      </w:pPr>
    </w:p>
    <w:p w:rsidR="00CF2234" w:rsidRPr="00CF2234" w:rsidRDefault="00CF2234" w:rsidP="00CF2234">
      <w:pPr>
        <w:spacing w:after="0" w:line="240" w:lineRule="auto"/>
        <w:jc w:val="both"/>
        <w:rPr>
          <w:rFonts w:ascii="Arial" w:eastAsia="Times New Roman" w:hAnsi="Arial" w:cs="Times New Roman"/>
          <w:lang w:eastAsia="sk-SK"/>
        </w:rPr>
      </w:pPr>
    </w:p>
    <w:p w:rsidR="00201844" w:rsidRDefault="00201844" w:rsidP="00597946">
      <w:pPr>
        <w:spacing w:after="0" w:line="360" w:lineRule="auto"/>
        <w:rPr>
          <w:rFonts w:ascii="Arial" w:eastAsia="Times New Roman" w:hAnsi="Arial" w:cs="Times New Roman"/>
          <w:b/>
          <w:szCs w:val="20"/>
          <w:lang w:eastAsia="sk-SK"/>
        </w:rPr>
      </w:pPr>
    </w:p>
    <w:p w:rsidR="00597946" w:rsidRPr="00CF2234" w:rsidRDefault="00597946" w:rsidP="00597946">
      <w:pPr>
        <w:spacing w:after="0" w:line="360" w:lineRule="auto"/>
        <w:rPr>
          <w:rFonts w:ascii="Arial" w:eastAsia="Times New Roman" w:hAnsi="Arial" w:cs="Times New Roman"/>
          <w:b/>
          <w:szCs w:val="20"/>
          <w:lang w:eastAsia="sk-SK"/>
        </w:rPr>
      </w:pPr>
      <w:r w:rsidRPr="00CF2234">
        <w:rPr>
          <w:rFonts w:ascii="Arial" w:eastAsia="Times New Roman" w:hAnsi="Arial" w:cs="Times New Roman"/>
          <w:b/>
          <w:szCs w:val="20"/>
          <w:lang w:eastAsia="sk-SK"/>
        </w:rPr>
        <w:t>Stanovisko hlavného kontrolóra mesta Trnava</w:t>
      </w:r>
    </w:p>
    <w:p w:rsidR="00CF2234" w:rsidRPr="00CF2234" w:rsidRDefault="00CF2234" w:rsidP="00CF2234">
      <w:pPr>
        <w:spacing w:after="0" w:line="240" w:lineRule="auto"/>
        <w:jc w:val="both"/>
        <w:rPr>
          <w:rFonts w:ascii="Arial" w:eastAsia="Times New Roman" w:hAnsi="Arial" w:cs="Times New Roman"/>
          <w:lang w:eastAsia="sk-SK"/>
        </w:rPr>
      </w:pPr>
    </w:p>
    <w:p w:rsidR="00CF2234" w:rsidRPr="00CF2234" w:rsidRDefault="00CF2234" w:rsidP="00CF2234">
      <w:pPr>
        <w:spacing w:after="0" w:line="240" w:lineRule="auto"/>
        <w:jc w:val="both"/>
        <w:rPr>
          <w:rFonts w:ascii="Arial" w:eastAsia="Times New Roman" w:hAnsi="Arial" w:cs="Times New Roman"/>
          <w:lang w:eastAsia="sk-SK"/>
        </w:rPr>
      </w:pPr>
    </w:p>
    <w:p w:rsidR="00CF2234" w:rsidRPr="00CF2234" w:rsidRDefault="00CF2234" w:rsidP="00CF2234">
      <w:pPr>
        <w:spacing w:after="0" w:line="360" w:lineRule="auto"/>
        <w:ind w:firstLine="708"/>
        <w:jc w:val="both"/>
        <w:rPr>
          <w:rFonts w:ascii="Arial" w:eastAsia="Calibri" w:hAnsi="Arial" w:cs="Arial"/>
          <w:bCs/>
        </w:rPr>
      </w:pPr>
      <w:r w:rsidRPr="00CF2234">
        <w:rPr>
          <w:rFonts w:ascii="Arial" w:eastAsia="Calibri" w:hAnsi="Arial" w:cs="Arial"/>
          <w:bCs/>
        </w:rPr>
        <w:t>V stanovisku ide v podstate o posúdenie oprávnenosti, opodstatnenia a zákonnosti nominácie a voľby člena dozornej rady obchodnej spoločnosti STEFE Trnava, s.r.o., so sídlom Františkánska 16, 917 32 Trnava, IČO: 36 277 215 (do 31.12.2015 obchodné meno: TT-KOMFORT s.r.o.), na základe rozhodnutia spoločníkov spoločnosti STEFE Trnava, s.r.o. uznesením mimo valného zhromaždenia spoločnosti zo dňa 20.11.2015, bez predchádzajúceho schválenia navrhovaného člena dozornej rady tejto spoločnosti (meno, priezvisko, dátum narodenia, rod.číslo, bydlisko fyzickej osoby) mestským zastupiteľstvom Mesta Trnava. Zámerom je zaujať objektívne a nestranné stanovisko, či došlo k porušeniu  zákona č. 369/1990 Zb. v znení neskorších predpisov.</w:t>
      </w:r>
    </w:p>
    <w:p w:rsidR="00CF2234" w:rsidRPr="00CF2234" w:rsidRDefault="00CF2234" w:rsidP="00CF2234">
      <w:pPr>
        <w:spacing w:after="0" w:line="360" w:lineRule="auto"/>
        <w:jc w:val="both"/>
        <w:rPr>
          <w:rFonts w:ascii="Arial" w:eastAsia="Calibri" w:hAnsi="Arial" w:cs="Arial"/>
          <w:bCs/>
        </w:rPr>
      </w:pPr>
    </w:p>
    <w:p w:rsidR="00CF2234" w:rsidRPr="00CF2234" w:rsidRDefault="00CF2234" w:rsidP="00CF2234">
      <w:pPr>
        <w:spacing w:line="360" w:lineRule="auto"/>
        <w:jc w:val="both"/>
        <w:rPr>
          <w:rFonts w:ascii="Arial" w:eastAsia="Calibri" w:hAnsi="Arial" w:cs="Arial"/>
        </w:rPr>
      </w:pPr>
      <w:r w:rsidRPr="00CF2234">
        <w:rPr>
          <w:rFonts w:ascii="Arial" w:eastAsia="Calibri" w:hAnsi="Arial" w:cs="Arial"/>
        </w:rPr>
        <w:tab/>
        <w:t>Komunálna samospráva sa riadi celým komplexom všeobecne záväzných právnych predpisov, z ktorých na úrovni obecnej samosprávy je najdôležitejší zákon č. 369/1990 Zb. o obecnom zriadení (ďalej len „zákon o obecnom zriadení“).</w:t>
      </w:r>
    </w:p>
    <w:p w:rsidR="00CF2234" w:rsidRPr="00CF2234" w:rsidRDefault="00CF2234" w:rsidP="00CF2234">
      <w:pPr>
        <w:spacing w:after="0" w:line="360" w:lineRule="auto"/>
        <w:jc w:val="both"/>
        <w:rPr>
          <w:rFonts w:ascii="Arial" w:eastAsia="Calibri" w:hAnsi="Arial" w:cs="Arial"/>
          <w:bCs/>
        </w:rPr>
      </w:pPr>
      <w:r w:rsidRPr="00CF2234">
        <w:rPr>
          <w:rFonts w:ascii="Arial" w:eastAsia="Calibri" w:hAnsi="Arial" w:cs="Arial"/>
        </w:rPr>
        <w:tab/>
      </w:r>
      <w:r w:rsidRPr="00CF2234">
        <w:rPr>
          <w:rFonts w:ascii="Arial" w:eastAsia="Calibri" w:hAnsi="Arial" w:cs="Arial"/>
          <w:b/>
        </w:rPr>
        <w:t>Zákon o obecnom zriadení ako právna norma pre správu vecí verejných na území obecnej samosprávy</w:t>
      </w:r>
      <w:r w:rsidRPr="00CF2234">
        <w:rPr>
          <w:rFonts w:ascii="Arial" w:eastAsia="Calibri" w:hAnsi="Arial" w:cs="Arial"/>
        </w:rPr>
        <w:t xml:space="preserve"> </w:t>
      </w:r>
      <w:r w:rsidRPr="00CF2234">
        <w:rPr>
          <w:rFonts w:ascii="Arial" w:eastAsia="Calibri" w:hAnsi="Arial" w:cs="Arial"/>
          <w:b/>
        </w:rPr>
        <w:t>v ustanovení</w:t>
      </w:r>
      <w:r w:rsidRPr="00CF2234">
        <w:rPr>
          <w:rFonts w:ascii="Arial" w:eastAsia="Calibri" w:hAnsi="Arial" w:cs="Arial"/>
        </w:rPr>
        <w:t xml:space="preserve"> </w:t>
      </w:r>
      <w:r w:rsidRPr="00CF2234">
        <w:rPr>
          <w:rFonts w:ascii="Arial" w:eastAsia="Calibri" w:hAnsi="Arial" w:cs="Arial"/>
          <w:b/>
          <w:bCs/>
        </w:rPr>
        <w:t>§ 10</w:t>
      </w:r>
      <w:r w:rsidRPr="00CF2234">
        <w:rPr>
          <w:rFonts w:ascii="Arial" w:eastAsia="Calibri" w:hAnsi="Arial" w:cs="Arial"/>
          <w:bCs/>
        </w:rPr>
        <w:t xml:space="preserve"> </w:t>
      </w:r>
      <w:r w:rsidRPr="00CF2234">
        <w:rPr>
          <w:rFonts w:ascii="Arial" w:eastAsia="Calibri" w:hAnsi="Arial" w:cs="Arial"/>
          <w:b/>
          <w:bCs/>
        </w:rPr>
        <w:t>Základné ustanovenie</w:t>
      </w:r>
      <w:r w:rsidRPr="00CF2234">
        <w:rPr>
          <w:rFonts w:ascii="Arial" w:eastAsia="Calibri" w:hAnsi="Arial" w:cs="Arial"/>
          <w:bCs/>
        </w:rPr>
        <w:t xml:space="preserve"> v ods. 1 konštatuje, že </w:t>
      </w:r>
      <w:r w:rsidRPr="00CF2234">
        <w:rPr>
          <w:rFonts w:ascii="Arial" w:eastAsia="Calibri" w:hAnsi="Arial" w:cs="Arial"/>
          <w:b/>
          <w:bCs/>
        </w:rPr>
        <w:t>orgánmi obce</w:t>
      </w:r>
      <w:r w:rsidRPr="00CF2234">
        <w:rPr>
          <w:rFonts w:ascii="Arial" w:eastAsia="Calibri" w:hAnsi="Arial" w:cs="Arial"/>
          <w:bCs/>
        </w:rPr>
        <w:t xml:space="preserve"> sú:</w:t>
      </w:r>
    </w:p>
    <w:p w:rsidR="00CF2234" w:rsidRPr="00CF2234" w:rsidRDefault="00CF2234" w:rsidP="00CF2234">
      <w:pPr>
        <w:spacing w:after="0" w:line="360" w:lineRule="auto"/>
        <w:ind w:left="720"/>
        <w:contextualSpacing/>
        <w:jc w:val="both"/>
        <w:rPr>
          <w:rFonts w:ascii="Arial" w:eastAsia="Calibri" w:hAnsi="Arial" w:cs="Arial"/>
          <w:bCs/>
        </w:rPr>
      </w:pPr>
      <w:r w:rsidRPr="00CF2234">
        <w:rPr>
          <w:rFonts w:ascii="Arial" w:eastAsia="Calibri" w:hAnsi="Arial" w:cs="Arial"/>
          <w:bCs/>
        </w:rPr>
        <w:t>a/</w:t>
      </w:r>
      <w:r w:rsidRPr="00CF2234">
        <w:rPr>
          <w:rFonts w:ascii="Arial" w:eastAsia="Calibri" w:hAnsi="Arial" w:cs="Arial"/>
          <w:bCs/>
        </w:rPr>
        <w:tab/>
      </w:r>
      <w:r w:rsidRPr="00CF2234">
        <w:rPr>
          <w:rFonts w:ascii="Arial" w:eastAsia="Calibri" w:hAnsi="Arial" w:cs="Arial"/>
          <w:b/>
          <w:bCs/>
        </w:rPr>
        <w:t>obecné zastupiteľstvo</w:t>
      </w:r>
      <w:r w:rsidRPr="00CF2234">
        <w:rPr>
          <w:rFonts w:ascii="Arial" w:eastAsia="Calibri" w:hAnsi="Arial" w:cs="Arial"/>
          <w:bCs/>
        </w:rPr>
        <w:t xml:space="preserve"> / Poznámka - v prípade mesta – mestské zastupiteľstvo/</w:t>
      </w:r>
    </w:p>
    <w:p w:rsidR="00CF2234" w:rsidRPr="00CF2234" w:rsidRDefault="00CF2234" w:rsidP="00CF2234">
      <w:pPr>
        <w:spacing w:after="0" w:line="360" w:lineRule="auto"/>
        <w:ind w:left="720"/>
        <w:contextualSpacing/>
        <w:jc w:val="both"/>
        <w:rPr>
          <w:rFonts w:ascii="Arial" w:eastAsia="Calibri" w:hAnsi="Arial" w:cs="Arial"/>
          <w:bCs/>
        </w:rPr>
      </w:pPr>
      <w:r w:rsidRPr="00CF2234">
        <w:rPr>
          <w:rFonts w:ascii="Arial" w:eastAsia="Calibri" w:hAnsi="Arial" w:cs="Arial"/>
          <w:bCs/>
        </w:rPr>
        <w:t>b/</w:t>
      </w:r>
      <w:r w:rsidRPr="00CF2234">
        <w:rPr>
          <w:rFonts w:ascii="Arial" w:eastAsia="Calibri" w:hAnsi="Arial" w:cs="Arial"/>
          <w:bCs/>
        </w:rPr>
        <w:tab/>
      </w:r>
      <w:r w:rsidRPr="00CF2234">
        <w:rPr>
          <w:rFonts w:ascii="Arial" w:eastAsia="Calibri" w:hAnsi="Arial" w:cs="Arial"/>
          <w:b/>
          <w:bCs/>
        </w:rPr>
        <w:t>starosta</w:t>
      </w:r>
      <w:r w:rsidRPr="00CF2234">
        <w:rPr>
          <w:rFonts w:ascii="Arial" w:eastAsia="Calibri" w:hAnsi="Arial" w:cs="Arial"/>
          <w:bCs/>
        </w:rPr>
        <w:t xml:space="preserve"> / Poznámka - v prípade mesta – primátor/</w:t>
      </w:r>
    </w:p>
    <w:p w:rsidR="00CF2234" w:rsidRPr="00CF2234" w:rsidRDefault="00CF2234" w:rsidP="00CF2234">
      <w:pPr>
        <w:spacing w:after="0" w:line="360" w:lineRule="auto"/>
        <w:jc w:val="both"/>
        <w:rPr>
          <w:rFonts w:ascii="Arial" w:eastAsia="Calibri" w:hAnsi="Arial" w:cs="Arial"/>
          <w:bCs/>
          <w:i/>
          <w:sz w:val="18"/>
          <w:szCs w:val="18"/>
        </w:rPr>
      </w:pPr>
      <w:r w:rsidRPr="00CF2234">
        <w:rPr>
          <w:rFonts w:ascii="Arial" w:eastAsia="Calibri" w:hAnsi="Arial" w:cs="Arial"/>
          <w:bCs/>
          <w:i/>
          <w:sz w:val="20"/>
          <w:szCs w:val="20"/>
        </w:rPr>
        <w:t>/</w:t>
      </w:r>
      <w:r w:rsidRPr="00CF2234">
        <w:rPr>
          <w:rFonts w:ascii="Arial" w:eastAsia="Calibri" w:hAnsi="Arial" w:cs="Arial"/>
          <w:bCs/>
          <w:i/>
          <w:sz w:val="18"/>
          <w:szCs w:val="18"/>
        </w:rPr>
        <w:t>Poznámka – v prípade označenia v texte obecné zastupiteľstvo – rozumej aj mestské zastupiteľstvo v prípade označenia v texte starosta – rozumej aj primátor, v prípade označenia v texte obec – rozumej aj mesto/</w:t>
      </w:r>
    </w:p>
    <w:p w:rsidR="00CF2234" w:rsidRPr="00CF2234" w:rsidRDefault="00CF2234" w:rsidP="00CF2234">
      <w:pPr>
        <w:spacing w:after="0" w:line="360" w:lineRule="auto"/>
        <w:jc w:val="both"/>
        <w:rPr>
          <w:rFonts w:ascii="Arial" w:eastAsia="Calibri" w:hAnsi="Arial" w:cs="Arial"/>
          <w:bCs/>
          <w:sz w:val="20"/>
          <w:szCs w:val="20"/>
        </w:rPr>
      </w:pPr>
    </w:p>
    <w:p w:rsidR="00CF2234" w:rsidRPr="00CF2234" w:rsidRDefault="00CF2234" w:rsidP="00CF2234">
      <w:pPr>
        <w:spacing w:after="0" w:line="360" w:lineRule="auto"/>
        <w:ind w:firstLine="708"/>
        <w:jc w:val="both"/>
        <w:rPr>
          <w:rFonts w:ascii="Arial" w:eastAsia="Calibri" w:hAnsi="Arial" w:cs="Arial"/>
          <w:bCs/>
        </w:rPr>
      </w:pPr>
      <w:r w:rsidRPr="00CF2234">
        <w:rPr>
          <w:rFonts w:ascii="Arial" w:eastAsia="Calibri" w:hAnsi="Arial" w:cs="Arial"/>
          <w:bCs/>
        </w:rPr>
        <w:t>Vyššie uvedené orgány obce majú svoje právomoci, kompetencie a zodpovednosti, ktoré sú upravené v jednotlivých ustanoveniach zákona o obecnom zriadení.</w:t>
      </w:r>
    </w:p>
    <w:p w:rsidR="00CF2234" w:rsidRPr="00CF2234" w:rsidRDefault="00CF2234" w:rsidP="00CF2234">
      <w:pPr>
        <w:spacing w:after="0" w:line="360" w:lineRule="auto"/>
        <w:ind w:firstLine="708"/>
        <w:jc w:val="both"/>
        <w:rPr>
          <w:rFonts w:ascii="Arial" w:eastAsia="Calibri" w:hAnsi="Arial" w:cs="Arial"/>
          <w:bCs/>
        </w:rPr>
      </w:pPr>
    </w:p>
    <w:p w:rsidR="00CF2234" w:rsidRPr="00CF2234" w:rsidRDefault="00CF2234" w:rsidP="00CF2234">
      <w:pPr>
        <w:spacing w:after="0" w:line="360" w:lineRule="auto"/>
        <w:ind w:firstLine="708"/>
        <w:jc w:val="both"/>
        <w:rPr>
          <w:rFonts w:ascii="Arial" w:eastAsia="Calibri" w:hAnsi="Arial" w:cs="Arial"/>
          <w:bCs/>
        </w:rPr>
      </w:pPr>
      <w:r w:rsidRPr="00CF2234">
        <w:rPr>
          <w:rFonts w:ascii="Arial" w:eastAsia="Calibri" w:hAnsi="Arial" w:cs="Arial"/>
          <w:bCs/>
        </w:rPr>
        <w:t>Kompetencie obecného zastupiteľstva ako zastupiteľského zboru obce sú vymedzené demonštratívne v ustanovení § 11 zákona o obecnom zriadení, postavenie a kompetencie starostu sú upravené následne v ustanovení § 13 zákona o obecnom zriadení.</w:t>
      </w:r>
    </w:p>
    <w:p w:rsidR="00CF2234" w:rsidRPr="00CF2234" w:rsidRDefault="00CF2234" w:rsidP="00CF2234">
      <w:pPr>
        <w:spacing w:after="0" w:line="360" w:lineRule="auto"/>
        <w:jc w:val="both"/>
        <w:rPr>
          <w:rFonts w:ascii="Arial" w:eastAsia="Calibri" w:hAnsi="Arial" w:cs="Arial"/>
          <w:bCs/>
        </w:rPr>
      </w:pPr>
    </w:p>
    <w:p w:rsidR="00CF2234" w:rsidRPr="00CF2234" w:rsidRDefault="00CF2234" w:rsidP="00CF2234">
      <w:pPr>
        <w:spacing w:after="0" w:line="360" w:lineRule="auto"/>
        <w:ind w:firstLine="708"/>
        <w:jc w:val="both"/>
        <w:rPr>
          <w:rFonts w:ascii="Arial" w:eastAsia="Calibri" w:hAnsi="Arial" w:cs="Arial"/>
          <w:bCs/>
        </w:rPr>
      </w:pPr>
      <w:r w:rsidRPr="00CF2234">
        <w:rPr>
          <w:rFonts w:ascii="Arial" w:eastAsia="Calibri" w:hAnsi="Arial" w:cs="Arial"/>
          <w:bCs/>
        </w:rPr>
        <w:t xml:space="preserve">Podľa ustanovenia </w:t>
      </w:r>
      <w:r w:rsidRPr="00CF2234">
        <w:rPr>
          <w:rFonts w:ascii="Arial" w:eastAsia="Calibri" w:hAnsi="Arial" w:cs="Arial"/>
          <w:b/>
          <w:bCs/>
        </w:rPr>
        <w:t>§ 11 ods. 4 písm. l) zákona o obecnom zriadení</w:t>
      </w:r>
      <w:r w:rsidRPr="00CF2234">
        <w:rPr>
          <w:rFonts w:ascii="Arial" w:eastAsia="Calibri" w:hAnsi="Arial" w:cs="Arial"/>
          <w:bCs/>
        </w:rPr>
        <w:t xml:space="preserve"> „obecné zastupiteľstvo rozhoduje o základných otázkach života obce, najmä je mu vyhradené:</w:t>
      </w:r>
    </w:p>
    <w:p w:rsidR="00CF2234" w:rsidRDefault="00CF2234" w:rsidP="00CF2234">
      <w:pPr>
        <w:spacing w:after="0" w:line="360" w:lineRule="auto"/>
        <w:jc w:val="both"/>
        <w:rPr>
          <w:rFonts w:ascii="Arial" w:eastAsia="Calibri" w:hAnsi="Arial" w:cs="Arial"/>
          <w:bCs/>
        </w:rPr>
      </w:pPr>
      <w:r w:rsidRPr="00CF2234">
        <w:rPr>
          <w:rFonts w:ascii="Arial" w:eastAsia="Calibri" w:hAnsi="Arial" w:cs="Arial"/>
          <w:bCs/>
        </w:rPr>
        <w:t>l) zriaďovať, zrušovať a kontrolovať rozpočtové a príspevkové organizácie obce a na návrh starostu vymenúvať a odvolávať ich vedúcich (riaditeľov), zakladať a zrušovať obchodné spoločnosti a iné právnické osoby a </w:t>
      </w:r>
      <w:r w:rsidRPr="00CF2234">
        <w:rPr>
          <w:rFonts w:ascii="Arial" w:eastAsia="Calibri" w:hAnsi="Arial" w:cs="Arial"/>
          <w:b/>
          <w:bCs/>
        </w:rPr>
        <w:t>schvaľovať zástupcov obce do ich</w:t>
      </w:r>
      <w:r w:rsidRPr="00CF2234">
        <w:rPr>
          <w:rFonts w:ascii="Arial" w:eastAsia="Calibri" w:hAnsi="Arial" w:cs="Arial"/>
          <w:bCs/>
        </w:rPr>
        <w:t xml:space="preserve"> štatutárnych a </w:t>
      </w:r>
      <w:r w:rsidRPr="00CF2234">
        <w:rPr>
          <w:rFonts w:ascii="Arial" w:eastAsia="Calibri" w:hAnsi="Arial" w:cs="Arial"/>
          <w:b/>
          <w:bCs/>
        </w:rPr>
        <w:t>kontrolných orgánov</w:t>
      </w:r>
      <w:r w:rsidRPr="00CF2234">
        <w:rPr>
          <w:rFonts w:ascii="Arial" w:eastAsia="Calibri" w:hAnsi="Arial" w:cs="Arial"/>
          <w:bCs/>
        </w:rPr>
        <w:t>, ako aj schvaľovať majetkovú účasť obce v právnickej osobe“</w:t>
      </w:r>
      <w:r w:rsidR="00201844">
        <w:rPr>
          <w:rFonts w:ascii="Arial" w:eastAsia="Calibri" w:hAnsi="Arial" w:cs="Arial"/>
          <w:bCs/>
        </w:rPr>
        <w:t>.</w:t>
      </w:r>
    </w:p>
    <w:p w:rsidR="00201844" w:rsidRDefault="00201844" w:rsidP="00CF2234">
      <w:pPr>
        <w:spacing w:after="0" w:line="360" w:lineRule="auto"/>
        <w:jc w:val="both"/>
        <w:rPr>
          <w:rFonts w:ascii="Arial" w:eastAsia="Calibri" w:hAnsi="Arial" w:cs="Arial"/>
          <w:bCs/>
        </w:rPr>
      </w:pPr>
    </w:p>
    <w:p w:rsidR="00CF2234" w:rsidRDefault="00CF2234" w:rsidP="00CF2234">
      <w:pPr>
        <w:spacing w:after="0" w:line="360" w:lineRule="auto"/>
        <w:ind w:firstLine="708"/>
        <w:jc w:val="both"/>
        <w:rPr>
          <w:rFonts w:ascii="Arial" w:eastAsia="Calibri" w:hAnsi="Arial" w:cs="Arial"/>
          <w:bCs/>
        </w:rPr>
      </w:pPr>
      <w:r w:rsidRPr="00CF2234">
        <w:rPr>
          <w:rFonts w:ascii="Arial" w:eastAsia="Calibri" w:hAnsi="Arial" w:cs="Arial"/>
          <w:bCs/>
        </w:rPr>
        <w:t>Podstatou obsahu stanoviska je posúdenie dodržania zákonnosti, kompetencie a zodpovednosti v súvislosti s uskutočneným návrhom na voľbu 2. člena dozornej rady a následnou  voľbou 2. člena dozornej rady za spoločníka Mesto Trnava v obchodnej spoločnosti STEFE Trnava, s.r.o., v ktorej má Mesto Trnava majetkovú účasť s prihliadnutím na dodržanie ustanovenia § 11 ods. 4 písm. l) zákona o obecnom zriadení.</w:t>
      </w:r>
    </w:p>
    <w:p w:rsidR="00201844" w:rsidRPr="00CF2234" w:rsidRDefault="00201844" w:rsidP="00CF2234">
      <w:pPr>
        <w:spacing w:after="0" w:line="360" w:lineRule="auto"/>
        <w:ind w:firstLine="708"/>
        <w:jc w:val="both"/>
        <w:rPr>
          <w:rFonts w:ascii="Arial" w:eastAsia="Calibri" w:hAnsi="Arial" w:cs="Arial"/>
          <w:bCs/>
        </w:rPr>
      </w:pPr>
    </w:p>
    <w:p w:rsidR="00CF2234" w:rsidRPr="00CF2234" w:rsidRDefault="00CF2234" w:rsidP="00CF2234">
      <w:pPr>
        <w:spacing w:after="0" w:line="360" w:lineRule="auto"/>
        <w:jc w:val="both"/>
        <w:rPr>
          <w:rFonts w:ascii="Arial" w:eastAsia="Calibri" w:hAnsi="Arial" w:cs="Arial"/>
          <w:bCs/>
          <w:i/>
          <w:sz w:val="18"/>
          <w:szCs w:val="18"/>
        </w:rPr>
      </w:pPr>
      <w:r w:rsidRPr="00CF2234">
        <w:rPr>
          <w:rFonts w:ascii="Arial" w:eastAsia="Calibri" w:hAnsi="Arial" w:cs="Arial"/>
          <w:bCs/>
          <w:i/>
          <w:sz w:val="18"/>
          <w:szCs w:val="18"/>
        </w:rPr>
        <w:t>/Poznámka – kontrolným orgánom v prípade spoločnosti s ručením obmedzeným je dozorná rada, ktorá je fakultatívnym orgánom – môže, ale nemusí byť zriadená. Zriaďuje sa, ak tak určuje spoločenská zmluva. V zmysle ustanovenia § 137 zákona 513/1991 Zb. Obchodný zákonník „ Dozorná rada sa zriaďuje, ak tak určuje spoločenská zmluva“. Spoločenská zmluva účinná v čase voľby nového člena dozornej rady uvádza, že spoločníci sa dohodli na vytvorení dozornej rady a v čl. XI. spoločenskej zmluvy je uvedený popis činnosti, zloženie a kompetencie dozornej rady/</w:t>
      </w:r>
    </w:p>
    <w:p w:rsidR="00CF2234" w:rsidRPr="00CF2234" w:rsidRDefault="00CF2234" w:rsidP="00CF2234">
      <w:pPr>
        <w:spacing w:after="0" w:line="360" w:lineRule="auto"/>
        <w:jc w:val="both"/>
        <w:rPr>
          <w:rFonts w:ascii="Arial" w:eastAsia="Calibri" w:hAnsi="Arial" w:cs="Arial"/>
          <w:bCs/>
          <w:sz w:val="20"/>
          <w:szCs w:val="20"/>
        </w:rPr>
      </w:pPr>
    </w:p>
    <w:p w:rsidR="00CF2234" w:rsidRPr="00CF2234" w:rsidRDefault="00CF2234" w:rsidP="00CF2234">
      <w:pPr>
        <w:spacing w:after="0" w:line="360" w:lineRule="auto"/>
        <w:jc w:val="both"/>
        <w:rPr>
          <w:rFonts w:ascii="Arial" w:eastAsia="Calibri" w:hAnsi="Arial" w:cs="Arial"/>
          <w:bCs/>
        </w:rPr>
      </w:pPr>
      <w:r w:rsidRPr="00CF2234">
        <w:rPr>
          <w:rFonts w:ascii="Arial" w:eastAsia="Calibri" w:hAnsi="Arial" w:cs="Arial"/>
          <w:bCs/>
          <w:sz w:val="20"/>
          <w:szCs w:val="20"/>
        </w:rPr>
        <w:tab/>
      </w:r>
      <w:r w:rsidRPr="00CF2234">
        <w:rPr>
          <w:rFonts w:ascii="Arial" w:eastAsia="Calibri" w:hAnsi="Arial" w:cs="Arial"/>
          <w:bCs/>
        </w:rPr>
        <w:t xml:space="preserve">Demonštratívny výpočet kompetencií obecného zastupiteľstva s použitím slovného spojenia </w:t>
      </w:r>
      <w:r w:rsidRPr="00CF2234">
        <w:rPr>
          <w:rFonts w:ascii="Arial" w:eastAsia="Calibri" w:hAnsi="Arial" w:cs="Arial"/>
          <w:b/>
          <w:bCs/>
        </w:rPr>
        <w:t xml:space="preserve">„najmä je mu vyhradené“ </w:t>
      </w:r>
      <w:r w:rsidRPr="00CF2234">
        <w:rPr>
          <w:rFonts w:ascii="Arial" w:eastAsia="Calibri" w:hAnsi="Arial" w:cs="Arial"/>
          <w:bCs/>
        </w:rPr>
        <w:t xml:space="preserve">znamená, že je výlučne len obecnému zastupiteľstvu vyhradené vykonávať činnosti a aktivity definované v ustanovení </w:t>
      </w:r>
      <w:r w:rsidRPr="00CF2234">
        <w:rPr>
          <w:rFonts w:ascii="Arial" w:eastAsia="Calibri" w:hAnsi="Arial" w:cs="Arial"/>
          <w:b/>
          <w:bCs/>
        </w:rPr>
        <w:t xml:space="preserve">§ 11 ods. 4 písm. a) – p) </w:t>
      </w:r>
      <w:r w:rsidRPr="00CF2234">
        <w:rPr>
          <w:rFonts w:ascii="Arial" w:eastAsia="Calibri" w:hAnsi="Arial" w:cs="Arial"/>
          <w:bCs/>
        </w:rPr>
        <w:t xml:space="preserve">zákona o obecnom zriadení. </w:t>
      </w:r>
    </w:p>
    <w:p w:rsidR="00CF2234" w:rsidRPr="00CF2234" w:rsidRDefault="00CF2234" w:rsidP="00CF2234">
      <w:pPr>
        <w:spacing w:after="0" w:line="360" w:lineRule="auto"/>
        <w:jc w:val="both"/>
        <w:rPr>
          <w:rFonts w:ascii="Arial" w:eastAsia="Calibri" w:hAnsi="Arial" w:cs="Arial"/>
          <w:bCs/>
          <w:i/>
          <w:sz w:val="18"/>
          <w:szCs w:val="18"/>
        </w:rPr>
      </w:pPr>
      <w:r w:rsidRPr="00CF2234">
        <w:rPr>
          <w:rFonts w:ascii="Arial" w:eastAsia="Calibri" w:hAnsi="Arial" w:cs="Arial"/>
          <w:bCs/>
          <w:i/>
          <w:sz w:val="20"/>
          <w:szCs w:val="20"/>
        </w:rPr>
        <w:t>/</w:t>
      </w:r>
      <w:r w:rsidRPr="00CF2234">
        <w:rPr>
          <w:rFonts w:ascii="Arial" w:eastAsia="Calibri" w:hAnsi="Arial" w:cs="Arial"/>
          <w:bCs/>
          <w:i/>
          <w:sz w:val="18"/>
          <w:szCs w:val="18"/>
        </w:rPr>
        <w:t>Poznámka – zákonodarca v tejto definícii zdôrazňuje význam týchto činností, o ktorých rozhoduje a ktoré prislúchajú kolektívnemu orgánu – obecnému  zastupiteľstvu/</w:t>
      </w:r>
    </w:p>
    <w:p w:rsidR="00CF2234" w:rsidRPr="00CF2234" w:rsidRDefault="00CF2234" w:rsidP="00CF2234">
      <w:pPr>
        <w:spacing w:after="0" w:line="360" w:lineRule="auto"/>
        <w:jc w:val="both"/>
        <w:rPr>
          <w:rFonts w:ascii="Arial" w:eastAsia="Calibri" w:hAnsi="Arial" w:cs="Arial"/>
          <w:bCs/>
          <w:sz w:val="20"/>
          <w:szCs w:val="20"/>
        </w:rPr>
      </w:pPr>
    </w:p>
    <w:p w:rsidR="00CF2234" w:rsidRPr="00CF2234" w:rsidRDefault="00CF2234" w:rsidP="00CF2234">
      <w:pPr>
        <w:spacing w:after="0" w:line="360" w:lineRule="auto"/>
        <w:ind w:firstLine="708"/>
        <w:jc w:val="both"/>
        <w:rPr>
          <w:rFonts w:ascii="Arial" w:eastAsia="Calibri" w:hAnsi="Arial" w:cs="Arial"/>
          <w:bCs/>
        </w:rPr>
      </w:pPr>
      <w:r w:rsidRPr="00CF2234">
        <w:rPr>
          <w:rFonts w:ascii="Arial" w:eastAsia="Calibri" w:hAnsi="Arial" w:cs="Arial"/>
          <w:bCs/>
        </w:rPr>
        <w:t>Pre kompetencie obecného zastupiteľstva je charakteristické, že vo vzťahu k starostovi obce nie sú dané alternatívne, t.j. žiadna právomoc zverená obecnému zastupiteľstvu, nemôže byť súčasne zverená aj starostovi obce a naopak. Vždy je založená právomoc o danej veci rozhodnúť iba jednému z orgánov obce, ktorá je následne spojená so zodpovednosťou za prípadné protiprávne konanie alebo opomenutie zverenej povinnosti. Zákonná úprava tak dáva výslovnú odpoveď na otázku, do právomoci ktorého orgánu je rozhodovanie o určitej otázke zverené.</w:t>
      </w:r>
    </w:p>
    <w:p w:rsidR="00CF2234" w:rsidRPr="00CF2234" w:rsidRDefault="00CF2234" w:rsidP="00CF2234">
      <w:pPr>
        <w:spacing w:after="0" w:line="360" w:lineRule="auto"/>
        <w:jc w:val="both"/>
        <w:rPr>
          <w:rFonts w:ascii="Arial" w:eastAsia="Calibri" w:hAnsi="Arial" w:cs="Arial"/>
          <w:bCs/>
          <w:sz w:val="20"/>
          <w:szCs w:val="20"/>
        </w:rPr>
      </w:pPr>
    </w:p>
    <w:p w:rsidR="00CF2234" w:rsidRPr="00CF2234" w:rsidRDefault="00CF2234" w:rsidP="00CF2234">
      <w:pPr>
        <w:spacing w:after="0" w:line="360" w:lineRule="auto"/>
        <w:ind w:firstLine="708"/>
        <w:jc w:val="both"/>
        <w:rPr>
          <w:rFonts w:ascii="Arial" w:eastAsia="Calibri" w:hAnsi="Arial" w:cs="Arial"/>
          <w:bCs/>
        </w:rPr>
      </w:pPr>
      <w:r w:rsidRPr="00CF2234">
        <w:rPr>
          <w:rFonts w:ascii="Arial" w:eastAsia="Calibri" w:hAnsi="Arial" w:cs="Arial"/>
          <w:bCs/>
        </w:rPr>
        <w:t>Podľa ustanovenia § 130 zákona č. 513/1991 Zb. Obchodného zákonníka, „</w:t>
      </w:r>
      <w:r w:rsidRPr="00CF2234">
        <w:rPr>
          <w:rFonts w:ascii="Arial" w:eastAsia="Calibri" w:hAnsi="Arial" w:cs="Arial"/>
          <w:bCs/>
          <w:i/>
        </w:rPr>
        <w:t>spoločníci môžu prijímať rozhodnutia aj mimo valného zhromaždenia“.</w:t>
      </w:r>
      <w:r w:rsidRPr="00CF2234">
        <w:rPr>
          <w:rFonts w:ascii="Arial" w:eastAsia="Calibri" w:hAnsi="Arial" w:cs="Arial"/>
          <w:bCs/>
        </w:rPr>
        <w:t xml:space="preserve"> </w:t>
      </w:r>
    </w:p>
    <w:p w:rsidR="00CF2234" w:rsidRPr="00CF2234" w:rsidRDefault="00CF2234" w:rsidP="00CF2234">
      <w:pPr>
        <w:spacing w:after="0" w:line="360" w:lineRule="auto"/>
        <w:jc w:val="both"/>
        <w:rPr>
          <w:rFonts w:ascii="Arial" w:eastAsia="Calibri" w:hAnsi="Arial" w:cs="Arial"/>
          <w:bCs/>
        </w:rPr>
      </w:pPr>
    </w:p>
    <w:p w:rsidR="00CF2234" w:rsidRPr="00CF2234" w:rsidRDefault="00CF2234" w:rsidP="00CF2234">
      <w:pPr>
        <w:spacing w:after="0" w:line="360" w:lineRule="auto"/>
        <w:ind w:firstLine="708"/>
        <w:jc w:val="both"/>
        <w:rPr>
          <w:rFonts w:ascii="Arial" w:eastAsia="Calibri" w:hAnsi="Arial" w:cs="Arial"/>
          <w:bCs/>
        </w:rPr>
      </w:pPr>
      <w:r w:rsidRPr="00CF2234">
        <w:rPr>
          <w:rFonts w:ascii="Arial" w:eastAsia="Calibri" w:hAnsi="Arial" w:cs="Arial"/>
          <w:bCs/>
        </w:rPr>
        <w:t>V prípade úmyslu spoločníkov spoločnosti, v ktorej je jedným zo spoločníkov obec, prijať rozhodnutie mimo valného zhromaždenia, je nevyhnutné pristúpiť k takémuto kroku za súčasného rešpektovania právnych noriem verejného práva upravujúcich postavenie a kompetencie orgánov obce.</w:t>
      </w:r>
    </w:p>
    <w:p w:rsidR="00CF2234" w:rsidRPr="00CF2234" w:rsidRDefault="00CF2234" w:rsidP="00CF2234">
      <w:pPr>
        <w:spacing w:after="0" w:line="360" w:lineRule="auto"/>
        <w:jc w:val="both"/>
        <w:rPr>
          <w:rFonts w:ascii="Arial" w:eastAsia="Calibri" w:hAnsi="Arial" w:cs="Arial"/>
          <w:bCs/>
        </w:rPr>
      </w:pPr>
    </w:p>
    <w:p w:rsidR="00CF2234" w:rsidRPr="00CF2234" w:rsidRDefault="00CF2234" w:rsidP="00CF2234">
      <w:pPr>
        <w:spacing w:after="0" w:line="360" w:lineRule="auto"/>
        <w:ind w:firstLine="708"/>
        <w:jc w:val="both"/>
        <w:rPr>
          <w:rFonts w:ascii="Arial" w:eastAsia="Calibri" w:hAnsi="Arial" w:cs="Arial"/>
          <w:b/>
          <w:bCs/>
        </w:rPr>
      </w:pPr>
      <w:r w:rsidRPr="00CF2234">
        <w:rPr>
          <w:rFonts w:ascii="Arial" w:eastAsia="Calibri" w:hAnsi="Arial" w:cs="Arial"/>
          <w:bCs/>
        </w:rPr>
        <w:t>Zástupca spoločníka Mesta Trnava si nemôže svojvoľne prevziať právomoc mestského zastupiteľstva, ktorá je zastupiteľstvu výlučne daná ustanovením</w:t>
      </w:r>
      <w:r w:rsidRPr="00CF2234">
        <w:rPr>
          <w:rFonts w:ascii="Arial" w:eastAsia="Calibri" w:hAnsi="Arial" w:cs="Arial"/>
          <w:b/>
          <w:bCs/>
        </w:rPr>
        <w:t xml:space="preserve"> § 11 ods.4 písm. l) zákona o obecnom zriadení.</w:t>
      </w:r>
    </w:p>
    <w:p w:rsidR="00CF2234" w:rsidRPr="00CF2234" w:rsidRDefault="00CF2234" w:rsidP="00CF2234">
      <w:pPr>
        <w:spacing w:after="0" w:line="360" w:lineRule="auto"/>
        <w:ind w:firstLine="708"/>
        <w:jc w:val="both"/>
        <w:rPr>
          <w:rFonts w:ascii="Arial" w:eastAsia="Calibri" w:hAnsi="Arial" w:cs="Arial"/>
          <w:b/>
          <w:bCs/>
          <w:sz w:val="20"/>
          <w:szCs w:val="20"/>
        </w:rPr>
      </w:pPr>
    </w:p>
    <w:p w:rsidR="00CF2234" w:rsidRPr="00CF2234" w:rsidRDefault="00CF2234" w:rsidP="00CF2234">
      <w:pPr>
        <w:spacing w:after="0" w:line="360" w:lineRule="auto"/>
        <w:ind w:firstLine="708"/>
        <w:jc w:val="both"/>
        <w:rPr>
          <w:rFonts w:ascii="Arial" w:eastAsia="Calibri" w:hAnsi="Arial" w:cs="Arial"/>
        </w:rPr>
      </w:pPr>
      <w:r w:rsidRPr="00CF2234">
        <w:rPr>
          <w:rFonts w:ascii="Arial" w:eastAsia="Calibri" w:hAnsi="Arial" w:cs="Arial"/>
          <w:bCs/>
        </w:rPr>
        <w:t>V zmysle ustanovenia § 125 ods. 1 písm. g) Obchodného zákonníka, „v</w:t>
      </w:r>
      <w:r w:rsidRPr="00CF2234">
        <w:rPr>
          <w:rFonts w:ascii="Arial" w:eastAsia="Calibri" w:hAnsi="Arial" w:cs="Arial"/>
        </w:rPr>
        <w:t xml:space="preserve">alné zhromaždenie spoločníkov je najvyšším orgánom spoločnosti. Do jeho pôsobnosti patrí: </w:t>
      </w:r>
    </w:p>
    <w:p w:rsidR="00CF2234" w:rsidRPr="00CF2234" w:rsidRDefault="00CF2234" w:rsidP="00CF2234">
      <w:pPr>
        <w:spacing w:after="0" w:line="360" w:lineRule="auto"/>
        <w:ind w:firstLine="708"/>
        <w:jc w:val="both"/>
        <w:rPr>
          <w:rFonts w:ascii="Arial" w:eastAsia="Calibri" w:hAnsi="Arial" w:cs="Arial"/>
        </w:rPr>
      </w:pPr>
      <w:r w:rsidRPr="00CF2234">
        <w:rPr>
          <w:rFonts w:ascii="Arial" w:eastAsia="Calibri" w:hAnsi="Arial" w:cs="Arial"/>
          <w:i/>
          <w:iCs/>
        </w:rPr>
        <w:t>g)</w:t>
      </w:r>
      <w:r w:rsidRPr="00CF2234">
        <w:rPr>
          <w:rFonts w:ascii="Arial" w:eastAsia="Calibri" w:hAnsi="Arial" w:cs="Arial"/>
        </w:rPr>
        <w:t xml:space="preserve"> vymenovanie, odvolanie a odmeňovanie členov dozornej rady“.</w:t>
      </w:r>
    </w:p>
    <w:p w:rsidR="00CF2234" w:rsidRPr="00CF2234" w:rsidRDefault="00CF2234" w:rsidP="00CF2234">
      <w:pPr>
        <w:spacing w:after="0" w:line="360" w:lineRule="auto"/>
        <w:jc w:val="both"/>
        <w:rPr>
          <w:rFonts w:ascii="Calibri" w:eastAsia="Calibri" w:hAnsi="Calibri" w:cs="Times New Roman"/>
        </w:rPr>
      </w:pPr>
    </w:p>
    <w:p w:rsidR="00CF2234" w:rsidRPr="00CF2234" w:rsidRDefault="00CF2234" w:rsidP="00CF2234">
      <w:pPr>
        <w:spacing w:after="0" w:line="360" w:lineRule="auto"/>
        <w:ind w:firstLine="708"/>
        <w:jc w:val="both"/>
        <w:rPr>
          <w:rFonts w:ascii="Arial" w:eastAsia="Calibri" w:hAnsi="Arial" w:cs="Arial"/>
          <w:bCs/>
        </w:rPr>
      </w:pPr>
      <w:r w:rsidRPr="00CF2234">
        <w:rPr>
          <w:rFonts w:ascii="Arial" w:eastAsia="Calibri" w:hAnsi="Arial" w:cs="Arial"/>
        </w:rPr>
        <w:t xml:space="preserve">Vychádzajúc z citovaného ustanovenia Obchodného zákonníka a aplikujúc ho na konkrétnu túto situáciu zastávam názor, že zástupca spoločníka spoločnosti STEFE Trnava, s.r.o. (Mesto Trnava) má ako člen valného zhromaždenia spoločnosti oprávnenie rozhodovať o voľbe člena dozornej rady spoločnosti, avšak túto kompetenciu môže vykonať ako zástupcu mesta až po schválení navrhovaného kandidáta za člena dozornej rady na úrovni mestského zastupiteľstva v súlade s ustanovením </w:t>
      </w:r>
      <w:r w:rsidRPr="00CF2234">
        <w:rPr>
          <w:rFonts w:ascii="Arial" w:eastAsia="Calibri" w:hAnsi="Arial" w:cs="Arial"/>
          <w:bCs/>
        </w:rPr>
        <w:t>§ 11 ods.4 písm. l) zákona o obecnom zriadení.</w:t>
      </w:r>
    </w:p>
    <w:p w:rsidR="00CF2234" w:rsidRPr="00CF2234" w:rsidRDefault="00CF2234" w:rsidP="00CF2234">
      <w:pPr>
        <w:spacing w:after="0" w:line="360" w:lineRule="auto"/>
        <w:jc w:val="both"/>
        <w:rPr>
          <w:rFonts w:ascii="Arial" w:eastAsia="Calibri" w:hAnsi="Arial" w:cs="Arial"/>
          <w:bCs/>
          <w:i/>
          <w:sz w:val="18"/>
          <w:szCs w:val="18"/>
        </w:rPr>
      </w:pPr>
      <w:r w:rsidRPr="00CF2234">
        <w:rPr>
          <w:rFonts w:ascii="Arial" w:eastAsia="Calibri" w:hAnsi="Arial" w:cs="Arial"/>
          <w:bCs/>
          <w:i/>
          <w:sz w:val="18"/>
          <w:szCs w:val="18"/>
        </w:rPr>
        <w:t>/Poznámka:  Ako príklad: Valné zhromaždenie spoločnosti STEFE Trnava s.r.o. dňa 13.8.2015 svojim Uznesením č. 10b) schválilo predložený návrh zástupcu mesta Trnava za spoločníka Mesto Trnava na vymenovanie nového člena dozornej rady za Mesto Trnava. Tento mandát bol zástupcovi Mesta Trnava schválený a daný mestským zastupiteľstvom Uznesením č. 106 dňa 28.4.2015./</w:t>
      </w:r>
    </w:p>
    <w:p w:rsidR="00CF2234" w:rsidRPr="00CF2234" w:rsidRDefault="00CF2234" w:rsidP="00CF2234">
      <w:pPr>
        <w:spacing w:after="0" w:line="360" w:lineRule="auto"/>
        <w:jc w:val="both"/>
        <w:rPr>
          <w:rFonts w:ascii="Arial" w:eastAsia="Calibri" w:hAnsi="Arial" w:cs="Arial"/>
          <w:b/>
          <w:bCs/>
          <w:sz w:val="20"/>
          <w:szCs w:val="20"/>
        </w:rPr>
      </w:pPr>
    </w:p>
    <w:p w:rsidR="00CF2234" w:rsidRPr="00CF2234" w:rsidRDefault="00CF2234" w:rsidP="00CF2234">
      <w:pPr>
        <w:spacing w:after="0" w:line="360" w:lineRule="auto"/>
        <w:ind w:firstLine="708"/>
        <w:jc w:val="both"/>
        <w:rPr>
          <w:rFonts w:ascii="Arial" w:eastAsia="Calibri" w:hAnsi="Arial" w:cs="Arial"/>
          <w:b/>
          <w:bCs/>
        </w:rPr>
      </w:pPr>
      <w:r w:rsidRPr="00CF2234">
        <w:rPr>
          <w:rFonts w:ascii="Arial" w:eastAsia="Calibri" w:hAnsi="Arial" w:cs="Arial"/>
          <w:b/>
          <w:bCs/>
        </w:rPr>
        <w:t>V kontexte zákonných ustanovení to znamená, že prvým krokom je schvaľovanie zástupcu mesta do kontrolného orgánu mestským zastupiteľstvom (zákon o obecnom zriadení) a až následne je možný druhý krok – návrh a schvaľovanie kandidáta zástupcom mesta –v rámci kompetencií spoločníka valného zhromaždenia (Obchodný zákonník).</w:t>
      </w:r>
    </w:p>
    <w:p w:rsidR="00CF2234" w:rsidRPr="00CF2234" w:rsidRDefault="00CF2234" w:rsidP="00CF2234">
      <w:pPr>
        <w:spacing w:after="0" w:line="360" w:lineRule="auto"/>
        <w:jc w:val="both"/>
        <w:rPr>
          <w:rFonts w:ascii="Arial" w:eastAsia="Calibri" w:hAnsi="Arial" w:cs="Arial"/>
          <w:b/>
          <w:bCs/>
        </w:rPr>
      </w:pPr>
    </w:p>
    <w:p w:rsidR="00CF2234" w:rsidRPr="00CF2234" w:rsidRDefault="00CF2234" w:rsidP="00CF2234">
      <w:pPr>
        <w:spacing w:after="0" w:line="360" w:lineRule="auto"/>
        <w:ind w:firstLine="708"/>
        <w:jc w:val="both"/>
        <w:rPr>
          <w:rFonts w:ascii="Arial" w:eastAsia="Calibri" w:hAnsi="Arial" w:cs="Arial"/>
          <w:bCs/>
        </w:rPr>
      </w:pPr>
      <w:r w:rsidRPr="00CF2234">
        <w:rPr>
          <w:rFonts w:ascii="Arial" w:eastAsia="Calibri" w:hAnsi="Arial" w:cs="Arial"/>
          <w:bCs/>
        </w:rPr>
        <w:t>V prípade absencie schválenia člena dozornej rady mestským zastupiteľstvom, nemal zástupca Mesta Trnava zákonné oprávnenie následne vysloviť, dať súhlas na prijatie uznesenia na schválenie nového člena dozornej rady spoločnosti na zasadnutí spoločníkov spoločnosti STEFE Trnava, s.r.o.</w:t>
      </w:r>
    </w:p>
    <w:p w:rsidR="00201844" w:rsidRDefault="00CF2234" w:rsidP="00CF2234">
      <w:pPr>
        <w:spacing w:after="0" w:line="360" w:lineRule="auto"/>
        <w:jc w:val="both"/>
        <w:rPr>
          <w:rFonts w:ascii="Arial" w:eastAsia="Calibri" w:hAnsi="Arial" w:cs="Arial"/>
          <w:b/>
          <w:bCs/>
        </w:rPr>
      </w:pPr>
      <w:r w:rsidRPr="00CF2234">
        <w:rPr>
          <w:rFonts w:ascii="Arial" w:eastAsia="Calibri" w:hAnsi="Arial" w:cs="Arial"/>
          <w:bCs/>
          <w:sz w:val="20"/>
          <w:szCs w:val="20"/>
        </w:rPr>
        <w:tab/>
      </w:r>
    </w:p>
    <w:p w:rsidR="00CF2234" w:rsidRPr="00CF2234" w:rsidRDefault="00CF2234" w:rsidP="00CF2234">
      <w:pPr>
        <w:spacing w:after="0" w:line="360" w:lineRule="auto"/>
        <w:jc w:val="both"/>
        <w:rPr>
          <w:rFonts w:ascii="Arial" w:eastAsia="Calibri" w:hAnsi="Arial" w:cs="Arial"/>
          <w:b/>
          <w:bCs/>
        </w:rPr>
      </w:pPr>
      <w:r w:rsidRPr="00CF2234">
        <w:rPr>
          <w:rFonts w:ascii="Arial" w:eastAsia="Calibri" w:hAnsi="Arial" w:cs="Arial"/>
          <w:b/>
          <w:bCs/>
        </w:rPr>
        <w:t>Záver:</w:t>
      </w:r>
    </w:p>
    <w:p w:rsidR="00CF2234" w:rsidRPr="00CF2234" w:rsidRDefault="00CF2234" w:rsidP="00C4774C">
      <w:pPr>
        <w:spacing w:after="0" w:line="360" w:lineRule="auto"/>
        <w:ind w:firstLine="708"/>
        <w:jc w:val="both"/>
        <w:rPr>
          <w:rFonts w:ascii="Arial" w:eastAsia="Times New Roman" w:hAnsi="Arial" w:cs="Times New Roman"/>
          <w:lang w:eastAsia="sk-SK"/>
        </w:rPr>
      </w:pPr>
      <w:r w:rsidRPr="00CF2234">
        <w:rPr>
          <w:rFonts w:ascii="Arial" w:eastAsia="Calibri" w:hAnsi="Arial" w:cs="Arial"/>
          <w:b/>
          <w:bCs/>
        </w:rPr>
        <w:t>Na základe vyššie uvedených skutočností som ako hlavný kontrolór Mesta Trnava dospel k záveru, že v prípade, ak zástupca Mesta Trnava pri realizovaní kompetencií spoločníka obchodnej spoločnosti STEFE Trnava, s.r.o. navrhoval voľbu 2. člena dozornej rady tejto spoločnosti (následne hlasoval za prijatie uznesenia spoločnosti zo dňa 20.11.2015, ktorým bol do funkcie člena dozornej rady za spoločníka mesto Trnava  spoločnosti STEFE Trnava, s.r.o. zvolený 2. člen) bez predchádzajúceho schválenia kandidáta za člena dozornej rady mestským zastupiteľstvom mesta Trnava, bol tento jeho úkon v rozpore s ustanoveniami zákona č. 369/1990 Zb. o obecnom zriadení v znení neskorších predpisov.</w:t>
      </w:r>
    </w:p>
    <w:p w:rsidR="007F1482" w:rsidRDefault="007F1482"/>
    <w:sectPr w:rsidR="007F1482" w:rsidSect="00A93582">
      <w:headerReference w:type="even" r:id="rId9"/>
      <w:headerReference w:type="default" r:id="rId10"/>
      <w:footerReference w:type="even" r:id="rId11"/>
      <w:footerReference w:type="default" r:id="rId12"/>
      <w:pgSz w:w="11906" w:h="16838"/>
      <w:pgMar w:top="1079" w:right="1417" w:bottom="1258"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2C4" w:rsidRDefault="002D12C4">
      <w:pPr>
        <w:spacing w:after="0" w:line="240" w:lineRule="auto"/>
      </w:pPr>
      <w:r>
        <w:separator/>
      </w:r>
    </w:p>
  </w:endnote>
  <w:endnote w:type="continuationSeparator" w:id="0">
    <w:p w:rsidR="002D12C4" w:rsidRDefault="002D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82" w:rsidRDefault="009A6F6B" w:rsidP="00B43B2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A93582" w:rsidRDefault="002D12C4" w:rsidP="00F40182">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82" w:rsidRDefault="002D12C4" w:rsidP="00B43B24">
    <w:pPr>
      <w:pStyle w:val="Pta"/>
      <w:framePr w:wrap="around" w:vAnchor="text" w:hAnchor="margin" w:xAlign="right" w:y="1"/>
      <w:rPr>
        <w:rStyle w:val="slostrany"/>
      </w:rPr>
    </w:pPr>
  </w:p>
  <w:p w:rsidR="00A93582" w:rsidRDefault="002D12C4" w:rsidP="00F40182">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2C4" w:rsidRDefault="002D12C4">
      <w:pPr>
        <w:spacing w:after="0" w:line="240" w:lineRule="auto"/>
      </w:pPr>
      <w:r>
        <w:separator/>
      </w:r>
    </w:p>
  </w:footnote>
  <w:footnote w:type="continuationSeparator" w:id="0">
    <w:p w:rsidR="002D12C4" w:rsidRDefault="002D1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82" w:rsidRDefault="009A6F6B" w:rsidP="004E4D18">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A93582" w:rsidRDefault="002D12C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82" w:rsidRDefault="009A6F6B" w:rsidP="006377C9">
    <w:pPr>
      <w:pStyle w:val="Hlavika"/>
      <w:framePr w:wrap="around" w:vAnchor="text" w:hAnchor="margin" w:xAlign="center" w:y="1"/>
      <w:rPr>
        <w:rStyle w:val="slostrany"/>
        <w:sz w:val="18"/>
        <w:szCs w:val="18"/>
      </w:rPr>
    </w:pPr>
    <w:r>
      <w:rPr>
        <w:rStyle w:val="slostrany"/>
        <w:sz w:val="18"/>
        <w:szCs w:val="18"/>
      </w:rPr>
      <w:t>8-5/4/</w:t>
    </w:r>
    <w:r>
      <w:rPr>
        <w:rStyle w:val="slostrany"/>
        <w:sz w:val="18"/>
        <w:szCs w:val="18"/>
      </w:rPr>
      <w:fldChar w:fldCharType="begin"/>
    </w:r>
    <w:r>
      <w:rPr>
        <w:rStyle w:val="slostrany"/>
        <w:sz w:val="18"/>
        <w:szCs w:val="18"/>
      </w:rPr>
      <w:instrText xml:space="preserve"> PAGE </w:instrText>
    </w:r>
    <w:r>
      <w:rPr>
        <w:rStyle w:val="slostrany"/>
        <w:sz w:val="18"/>
        <w:szCs w:val="18"/>
      </w:rPr>
      <w:fldChar w:fldCharType="separate"/>
    </w:r>
    <w:r w:rsidR="00355518">
      <w:rPr>
        <w:rStyle w:val="slostrany"/>
        <w:noProof/>
        <w:sz w:val="18"/>
        <w:szCs w:val="18"/>
      </w:rPr>
      <w:t>2</w:t>
    </w:r>
    <w:r>
      <w:rPr>
        <w:rStyle w:val="slostrany"/>
        <w:sz w:val="18"/>
        <w:szCs w:val="18"/>
      </w:rPr>
      <w:fldChar w:fldCharType="end"/>
    </w:r>
  </w:p>
  <w:p w:rsidR="00A93582" w:rsidRDefault="002D12C4">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34"/>
    <w:rsid w:val="00201844"/>
    <w:rsid w:val="002D12C4"/>
    <w:rsid w:val="00355518"/>
    <w:rsid w:val="00375C3D"/>
    <w:rsid w:val="003D0E59"/>
    <w:rsid w:val="004877B1"/>
    <w:rsid w:val="00597946"/>
    <w:rsid w:val="00656C0F"/>
    <w:rsid w:val="007F1482"/>
    <w:rsid w:val="007F3BDC"/>
    <w:rsid w:val="009A6F6B"/>
    <w:rsid w:val="00C4774C"/>
    <w:rsid w:val="00CF22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CF2234"/>
    <w:pPr>
      <w:tabs>
        <w:tab w:val="center" w:pos="4536"/>
        <w:tab w:val="right" w:pos="9072"/>
      </w:tabs>
      <w:spacing w:after="0" w:line="240" w:lineRule="auto"/>
      <w:jc w:val="both"/>
    </w:pPr>
    <w:rPr>
      <w:rFonts w:ascii="Arial" w:eastAsia="Times New Roman" w:hAnsi="Arial" w:cs="Times New Roman"/>
      <w:szCs w:val="20"/>
      <w:lang w:eastAsia="sk-SK"/>
    </w:rPr>
  </w:style>
  <w:style w:type="character" w:customStyle="1" w:styleId="PtaChar">
    <w:name w:val="Päta Char"/>
    <w:basedOn w:val="Predvolenpsmoodseku"/>
    <w:link w:val="Pta"/>
    <w:uiPriority w:val="99"/>
    <w:rsid w:val="00CF2234"/>
    <w:rPr>
      <w:rFonts w:ascii="Arial" w:eastAsia="Times New Roman" w:hAnsi="Arial" w:cs="Times New Roman"/>
      <w:szCs w:val="20"/>
      <w:lang w:eastAsia="sk-SK"/>
    </w:rPr>
  </w:style>
  <w:style w:type="character" w:styleId="slostrany">
    <w:name w:val="page number"/>
    <w:basedOn w:val="Predvolenpsmoodseku"/>
    <w:rsid w:val="00CF2234"/>
  </w:style>
  <w:style w:type="paragraph" w:styleId="Hlavika">
    <w:name w:val="header"/>
    <w:basedOn w:val="Normlny"/>
    <w:link w:val="HlavikaChar"/>
    <w:uiPriority w:val="99"/>
    <w:rsid w:val="00CF2234"/>
    <w:pPr>
      <w:tabs>
        <w:tab w:val="center" w:pos="4536"/>
        <w:tab w:val="right" w:pos="9072"/>
      </w:tabs>
      <w:spacing w:after="0" w:line="240" w:lineRule="auto"/>
      <w:jc w:val="both"/>
    </w:pPr>
    <w:rPr>
      <w:rFonts w:ascii="Arial" w:eastAsia="Times New Roman" w:hAnsi="Arial" w:cs="Times New Roman"/>
      <w:szCs w:val="20"/>
      <w:lang w:eastAsia="sk-SK"/>
    </w:rPr>
  </w:style>
  <w:style w:type="character" w:customStyle="1" w:styleId="HlavikaChar">
    <w:name w:val="Hlavička Char"/>
    <w:basedOn w:val="Predvolenpsmoodseku"/>
    <w:link w:val="Hlavika"/>
    <w:uiPriority w:val="99"/>
    <w:rsid w:val="00CF2234"/>
    <w:rPr>
      <w:rFonts w:ascii="Arial" w:eastAsia="Times New Roman" w:hAnsi="Arial" w:cs="Times New Roman"/>
      <w:szCs w:val="20"/>
      <w:lang w:eastAsia="sk-SK"/>
    </w:rPr>
  </w:style>
  <w:style w:type="paragraph" w:styleId="Textbubliny">
    <w:name w:val="Balloon Text"/>
    <w:basedOn w:val="Normlny"/>
    <w:link w:val="TextbublinyChar"/>
    <w:uiPriority w:val="99"/>
    <w:semiHidden/>
    <w:unhideWhenUsed/>
    <w:rsid w:val="00375C3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75C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CF2234"/>
    <w:pPr>
      <w:tabs>
        <w:tab w:val="center" w:pos="4536"/>
        <w:tab w:val="right" w:pos="9072"/>
      </w:tabs>
      <w:spacing w:after="0" w:line="240" w:lineRule="auto"/>
      <w:jc w:val="both"/>
    </w:pPr>
    <w:rPr>
      <w:rFonts w:ascii="Arial" w:eastAsia="Times New Roman" w:hAnsi="Arial" w:cs="Times New Roman"/>
      <w:szCs w:val="20"/>
      <w:lang w:eastAsia="sk-SK"/>
    </w:rPr>
  </w:style>
  <w:style w:type="character" w:customStyle="1" w:styleId="PtaChar">
    <w:name w:val="Päta Char"/>
    <w:basedOn w:val="Predvolenpsmoodseku"/>
    <w:link w:val="Pta"/>
    <w:uiPriority w:val="99"/>
    <w:rsid w:val="00CF2234"/>
    <w:rPr>
      <w:rFonts w:ascii="Arial" w:eastAsia="Times New Roman" w:hAnsi="Arial" w:cs="Times New Roman"/>
      <w:szCs w:val="20"/>
      <w:lang w:eastAsia="sk-SK"/>
    </w:rPr>
  </w:style>
  <w:style w:type="character" w:styleId="slostrany">
    <w:name w:val="page number"/>
    <w:basedOn w:val="Predvolenpsmoodseku"/>
    <w:rsid w:val="00CF2234"/>
  </w:style>
  <w:style w:type="paragraph" w:styleId="Hlavika">
    <w:name w:val="header"/>
    <w:basedOn w:val="Normlny"/>
    <w:link w:val="HlavikaChar"/>
    <w:uiPriority w:val="99"/>
    <w:rsid w:val="00CF2234"/>
    <w:pPr>
      <w:tabs>
        <w:tab w:val="center" w:pos="4536"/>
        <w:tab w:val="right" w:pos="9072"/>
      </w:tabs>
      <w:spacing w:after="0" w:line="240" w:lineRule="auto"/>
      <w:jc w:val="both"/>
    </w:pPr>
    <w:rPr>
      <w:rFonts w:ascii="Arial" w:eastAsia="Times New Roman" w:hAnsi="Arial" w:cs="Times New Roman"/>
      <w:szCs w:val="20"/>
      <w:lang w:eastAsia="sk-SK"/>
    </w:rPr>
  </w:style>
  <w:style w:type="character" w:customStyle="1" w:styleId="HlavikaChar">
    <w:name w:val="Hlavička Char"/>
    <w:basedOn w:val="Predvolenpsmoodseku"/>
    <w:link w:val="Hlavika"/>
    <w:uiPriority w:val="99"/>
    <w:rsid w:val="00CF2234"/>
    <w:rPr>
      <w:rFonts w:ascii="Arial" w:eastAsia="Times New Roman" w:hAnsi="Arial" w:cs="Times New Roman"/>
      <w:szCs w:val="20"/>
      <w:lang w:eastAsia="sk-SK"/>
    </w:rPr>
  </w:style>
  <w:style w:type="paragraph" w:styleId="Textbubliny">
    <w:name w:val="Balloon Text"/>
    <w:basedOn w:val="Normlny"/>
    <w:link w:val="TextbublinyChar"/>
    <w:uiPriority w:val="99"/>
    <w:semiHidden/>
    <w:unhideWhenUsed/>
    <w:rsid w:val="00375C3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75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7740</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vladimir.kratky</dc:creator>
  <cp:lastModifiedBy>tomas.motovsky</cp:lastModifiedBy>
  <cp:revision>2</cp:revision>
  <cp:lastPrinted>2016-01-20T07:47:00Z</cp:lastPrinted>
  <dcterms:created xsi:type="dcterms:W3CDTF">2016-01-28T13:34:00Z</dcterms:created>
  <dcterms:modified xsi:type="dcterms:W3CDTF">2016-01-28T13:34:00Z</dcterms:modified>
</cp:coreProperties>
</file>